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06" w:rsidRPr="00B14FF8" w:rsidRDefault="005A4025" w:rsidP="00B14FF8">
      <w:pPr>
        <w:ind w:firstLineChars="236" w:firstLine="755"/>
        <w:jc w:val="center"/>
        <w:rPr>
          <w:rFonts w:ascii="黑体" w:eastAsia="黑体" w:hAnsi="黑体"/>
          <w:color w:val="FF0000"/>
          <w:sz w:val="32"/>
          <w:szCs w:val="32"/>
        </w:rPr>
      </w:pPr>
      <w:bookmarkStart w:id="0" w:name="_GoBack"/>
      <w:r w:rsidRPr="00B14FF8">
        <w:rPr>
          <w:rFonts w:ascii="黑体" w:eastAsia="黑体" w:hAnsi="黑体" w:hint="eastAsia"/>
          <w:color w:val="FF0000"/>
          <w:sz w:val="32"/>
          <w:szCs w:val="32"/>
        </w:rPr>
        <w:t>机械设备装配与自动控制</w:t>
      </w:r>
      <w:r w:rsidR="009D2C06" w:rsidRPr="00B14FF8">
        <w:rPr>
          <w:rFonts w:ascii="黑体" w:eastAsia="黑体" w:hAnsi="黑体" w:hint="eastAsia"/>
          <w:color w:val="FF0000"/>
          <w:sz w:val="32"/>
          <w:szCs w:val="32"/>
        </w:rPr>
        <w:t>专业发展规划</w:t>
      </w:r>
    </w:p>
    <w:bookmarkEnd w:id="0"/>
    <w:p w:rsidR="0053434C" w:rsidRPr="005A4025" w:rsidRDefault="0053434C" w:rsidP="005A4025">
      <w:pPr>
        <w:widowControl/>
        <w:overflowPunct w:val="0"/>
        <w:adjustRightInd w:val="0"/>
        <w:snapToGrid w:val="0"/>
        <w:spacing w:line="579" w:lineRule="exact"/>
        <w:ind w:firstLineChars="200" w:firstLine="560"/>
        <w:jc w:val="left"/>
        <w:rPr>
          <w:rFonts w:ascii="黑体" w:eastAsia="黑体" w:hAnsi="黑体" w:cs="仿宋_GB2312"/>
          <w:kern w:val="0"/>
          <w:sz w:val="28"/>
          <w:szCs w:val="28"/>
        </w:rPr>
      </w:pPr>
      <w:r w:rsidRPr="005A4025">
        <w:rPr>
          <w:rFonts w:ascii="黑体" w:eastAsia="黑体" w:hAnsi="黑体" w:cs="仿宋_GB2312" w:hint="eastAsia"/>
          <w:kern w:val="0"/>
          <w:sz w:val="28"/>
          <w:szCs w:val="28"/>
        </w:rPr>
        <w:t>一、专业发展与社会需求情况</w:t>
      </w:r>
    </w:p>
    <w:p w:rsidR="0053434C" w:rsidRPr="005A4025" w:rsidRDefault="0053434C" w:rsidP="005A4025">
      <w:pPr>
        <w:ind w:firstLineChars="205" w:firstLine="492"/>
        <w:rPr>
          <w:rFonts w:ascii="仿宋_GB2312" w:eastAsia="仿宋_GB2312"/>
          <w:sz w:val="24"/>
        </w:rPr>
      </w:pPr>
      <w:r w:rsidRPr="005A4025">
        <w:rPr>
          <w:rFonts w:ascii="仿宋_GB2312" w:eastAsia="仿宋_GB2312" w:hint="eastAsia"/>
          <w:sz w:val="24"/>
        </w:rPr>
        <w:t>我国经济发展已步入新常态，加强供给侧结构性改革对提升人力资本素质提出了新的要求，实施创新驱动发展战略、人才强国战略、就业优先战略、壮大战略性新兴产业、改造提升传统制造业、发展现代服务业等，都对技能人才的规模、结构、素质提出了更高的要求。《中共山东省委关于制定山东省国民经济和社会发展第十三个五年规划的建议》中提出：“制造业是我省国民经济的重要支柱和突出优势。要全面落实《中国制造2025》战略,实施工业强基工程,加快制造业向分工细化、协调紧密方向发展,促进信息技术向市场、设计、生产等环节渗透,推动生产方式向柔性、智能、精细转变,建成全国重要的先进制造业基地。”作为全国首批沿海开放城市,烟台的工业已逐步迈入高端装备制造业集群阶段,工业是烟台实体经济的“压舱石”， 胶东半岛机械装备制造产业发展迅猛，汽车、船舶、航天测控设备、石油化工机械、冶金机械、矿山机械、工程机械等行业已经形成了区域优势。烟台经济发展位居全国十九、山东第二。2016年，全年实现地区生产总值6446.08亿元，全市人均生产总值91979元，烟台市规模以上工业主营业务收入达到1.63</w:t>
      </w:r>
      <w:proofErr w:type="gramStart"/>
      <w:r w:rsidRPr="005A4025">
        <w:rPr>
          <w:rFonts w:ascii="仿宋_GB2312" w:eastAsia="仿宋_GB2312" w:hint="eastAsia"/>
          <w:sz w:val="24"/>
        </w:rPr>
        <w:t>万亿</w:t>
      </w:r>
      <w:proofErr w:type="gramEnd"/>
      <w:r w:rsidRPr="005A4025">
        <w:rPr>
          <w:rFonts w:ascii="仿宋_GB2312" w:eastAsia="仿宋_GB2312" w:hint="eastAsia"/>
          <w:sz w:val="24"/>
        </w:rPr>
        <w:t>元，全市主营业务收入过百亿企业达到16家，其中过千亿企业1家，过500亿企业3家。上市公司总数目前达到42家，居全省首位。2016年投资50亿元的中俄重型直升机项目代表着烟台高端制造业的崛起，近年来，作为胶东半岛制造业基地重要组成部分，烟台吸引美国通用、日本三菱、德国汉高、台湾鸿海集团等40多家世界500强企业来烟投资，建成了通用东岳汽车、浪潮LG、大宇造船、数控机床、现代冰轮锅炉等一批规模大、技术高的装备制造业项目，加大了对装备制造业人才的需求。新一轮产业变革正在进行，制造业发展面临新挑战。烟台正在毫不动摇地推动工业经济转型升级，坚持不懈地向着制造业强市目标迈进，在更高平台上融入世界。日前，烟台市政府下发《烟台市贯彻〈中国制造2025〉打造烟台智造行动纲要》，烟台将努力推进制造强市建设，率先建成《中国制造2025》试点示范城市。智能制造作为《中国制造2025》的主攻方向，已成为未来制造业发展的重大趋势和核心内容。到2020年，烟台规模以上工业主营业务收入突破2.5</w:t>
      </w:r>
      <w:proofErr w:type="gramStart"/>
      <w:r w:rsidRPr="005A4025">
        <w:rPr>
          <w:rFonts w:ascii="仿宋_GB2312" w:eastAsia="仿宋_GB2312" w:hint="eastAsia"/>
          <w:sz w:val="24"/>
        </w:rPr>
        <w:t>万亿</w:t>
      </w:r>
      <w:proofErr w:type="gramEnd"/>
      <w:r w:rsidRPr="005A4025">
        <w:rPr>
          <w:rFonts w:ascii="仿宋_GB2312" w:eastAsia="仿宋_GB2312" w:hint="eastAsia"/>
          <w:sz w:val="24"/>
        </w:rPr>
        <w:t>元。到2025年，建成国内领先、具有较强国际影响力的制造强市。烟台的产业正迈向中高端水平，基本形成传统产业改造升级和新兴产业培育壮大同步提升、先进制造业和现代服务业并驾齐驱、互联网与三次产业深度融合的新型产业结构。山东半岛国家自主创新示范区烟台片区建设正在加速推进，成为</w:t>
      </w:r>
      <w:proofErr w:type="gramStart"/>
      <w:r w:rsidRPr="005A4025">
        <w:rPr>
          <w:rFonts w:ascii="仿宋_GB2312" w:eastAsia="仿宋_GB2312" w:hint="eastAsia"/>
          <w:sz w:val="24"/>
        </w:rPr>
        <w:t>引领全市</w:t>
      </w:r>
      <w:proofErr w:type="gramEnd"/>
      <w:r w:rsidRPr="005A4025">
        <w:rPr>
          <w:rFonts w:ascii="仿宋_GB2312" w:eastAsia="仿宋_GB2312" w:hint="eastAsia"/>
          <w:sz w:val="24"/>
        </w:rPr>
        <w:t>转型升级的动力源和创新发展引擎。产业的高端发展必将引领高技术技能人才的培养目标，助</w:t>
      </w:r>
      <w:proofErr w:type="gramStart"/>
      <w:r w:rsidRPr="005A4025">
        <w:rPr>
          <w:rFonts w:ascii="仿宋_GB2312" w:eastAsia="仿宋_GB2312" w:hint="eastAsia"/>
          <w:sz w:val="24"/>
        </w:rPr>
        <w:t>推特色</w:t>
      </w:r>
      <w:proofErr w:type="gramEnd"/>
      <w:r w:rsidRPr="005A4025">
        <w:rPr>
          <w:rFonts w:ascii="仿宋_GB2312" w:eastAsia="仿宋_GB2312" w:hint="eastAsia"/>
          <w:sz w:val="24"/>
        </w:rPr>
        <w:t>名校和特色专业的跨越发展。</w:t>
      </w:r>
    </w:p>
    <w:p w:rsidR="009D2C06" w:rsidRDefault="009D2C06" w:rsidP="005A4025">
      <w:pPr>
        <w:ind w:firstLineChars="177" w:firstLine="425"/>
        <w:rPr>
          <w:rFonts w:ascii="仿宋_GB2312" w:eastAsia="仿宋_GB2312"/>
          <w:sz w:val="24"/>
        </w:rPr>
      </w:pPr>
      <w:r w:rsidRPr="005A4025">
        <w:rPr>
          <w:rFonts w:ascii="仿宋_GB2312" w:eastAsia="仿宋_GB2312" w:hint="eastAsia"/>
          <w:sz w:val="24"/>
        </w:rPr>
        <w:t>随着技术的发展，产品升级，对劳动的要求也发生了变化，劳动者需要有多方面的能力，除了专业能力之外，现代职业中更能强调敬业精神、团队协作能力以及创造力。从中可以看出，用人单位对毕业生的敬业精神、团队合作、学习能力、解决实际问题的能力更为重视。同时生产领域的技术含量在不断提高，从业岗位对毕业生提出了更高的要求，他们必须掌握新知识、新技术、新工艺，在高新技术信息的学习消化吸收和应用方面应具有很强的拓展能力。企业需要的是德、智、体、美全面发展，掌握常用电气控制系统及设备运行维护、电气维修、调试和安装技术等专业知识和技能，能够独立完成职业工作任务，具备中级以上维修</w:t>
      </w:r>
      <w:r w:rsidRPr="005A4025">
        <w:rPr>
          <w:rFonts w:ascii="仿宋_GB2312" w:eastAsia="仿宋_GB2312" w:hint="eastAsia"/>
          <w:sz w:val="24"/>
        </w:rPr>
        <w:lastRenderedPageBreak/>
        <w:t>电工国家职业资格，适应从事自动化专业的主要是电气自动控制系统及设备的维护与维修以及管理工作的高素质技能型应用人才。随着区域经济的飞速发展，行业产业技术不断进步，人才需求也会在不同的历史时期有所变化。建议根据市场变化，对人才培养目标做定期修订。</w:t>
      </w:r>
    </w:p>
    <w:p w:rsidR="00AA0176" w:rsidRPr="00DF1107" w:rsidRDefault="00AA0176" w:rsidP="00DF1107">
      <w:pPr>
        <w:ind w:firstLineChars="270" w:firstLine="648"/>
        <w:rPr>
          <w:rFonts w:ascii="仿宋_GB2312" w:eastAsia="仿宋_GB2312"/>
          <w:sz w:val="24"/>
        </w:rPr>
      </w:pPr>
      <w:r w:rsidRPr="00DF1107">
        <w:rPr>
          <w:rFonts w:ascii="仿宋_GB2312" w:eastAsia="仿宋_GB2312" w:hint="eastAsia"/>
          <w:sz w:val="24"/>
        </w:rPr>
        <w:t>在一项对烟台开发区企业的抽样调查中，总需求735人中，机电产品设计岗位（含CAD绘图）88人，占12%；机电设备制造工艺技术岗位105人，占14%；设备操作（产品生产）岗255人，占35%；机电设备装配与调试岗位70人，占10%；机电产品销售与产品技术服务岗位50人，占7%；机电设备维修与改造岗位62人，占8%；生产、质量等技术管理岗位105人，占14%。在今后相当长的一段时期内，烟台市乃至半岛地区需要一大批能够设计、生产、制造先进机电装备及维护、管理、消化国外先进机电技术的机电一体化专门技能人才。本专业将为区域的制造装备业、电子信息业的发展提供人才支撑。</w:t>
      </w:r>
    </w:p>
    <w:p w:rsidR="00AA0176" w:rsidRPr="00DF1107" w:rsidRDefault="00AA0176" w:rsidP="00DF1107">
      <w:pPr>
        <w:ind w:firstLineChars="270" w:firstLine="648"/>
        <w:rPr>
          <w:rFonts w:ascii="仿宋_GB2312" w:eastAsia="仿宋_GB2312"/>
          <w:sz w:val="24"/>
        </w:rPr>
      </w:pPr>
    </w:p>
    <w:p w:rsidR="009A41AF" w:rsidRPr="005A4025" w:rsidRDefault="00D237B4" w:rsidP="005A4025">
      <w:pPr>
        <w:ind w:firstLineChars="188" w:firstLine="526"/>
        <w:rPr>
          <w:rFonts w:ascii="黑体" w:eastAsia="黑体" w:hAnsi="黑体"/>
          <w:sz w:val="28"/>
          <w:szCs w:val="28"/>
        </w:rPr>
      </w:pPr>
      <w:r w:rsidRPr="005A4025">
        <w:rPr>
          <w:rFonts w:ascii="黑体" w:eastAsia="黑体" w:hAnsi="黑体" w:hint="eastAsia"/>
          <w:sz w:val="28"/>
          <w:szCs w:val="28"/>
        </w:rPr>
        <w:t>二、</w:t>
      </w:r>
      <w:r w:rsidR="009A41AF" w:rsidRPr="005A4025">
        <w:rPr>
          <w:rFonts w:ascii="黑体" w:eastAsia="黑体" w:hAnsi="黑体" w:hint="eastAsia"/>
          <w:sz w:val="28"/>
          <w:szCs w:val="28"/>
        </w:rPr>
        <w:t>专业基本情况</w:t>
      </w:r>
    </w:p>
    <w:p w:rsidR="009A41AF" w:rsidRPr="005A4025" w:rsidRDefault="009A41AF" w:rsidP="00DC57E0">
      <w:pPr>
        <w:ind w:firstLineChars="188" w:firstLine="451"/>
        <w:rPr>
          <w:rFonts w:ascii="仿宋_GB2312" w:eastAsia="仿宋_GB2312" w:hAnsi="仿宋"/>
          <w:b/>
          <w:color w:val="FF0000"/>
          <w:sz w:val="24"/>
        </w:rPr>
      </w:pPr>
      <w:r w:rsidRPr="005A4025">
        <w:rPr>
          <w:rFonts w:ascii="仿宋_GB2312" w:eastAsia="仿宋_GB2312" w:hAnsi="仿宋_GB2312" w:cs="仿宋_GB2312" w:hint="eastAsia"/>
          <w:kern w:val="0"/>
          <w:sz w:val="24"/>
        </w:rPr>
        <w:t>山东省城市服务技师学院机械设备装配与自动控制专业始建于1997年，是山东省最早设立该专业的学校，是第一批山东省百强专业。自创办以来，每年招生200人以上，该专业配套21个实验实训室和1个实习车间，工位总数410个，设备总值达3000多万元，基本能够满足该专业的实习实训。学院设有山东省技师工作站和山东省职业技能鉴定所。</w:t>
      </w:r>
      <w:proofErr w:type="gramStart"/>
      <w:r w:rsidRPr="005A4025">
        <w:rPr>
          <w:rFonts w:ascii="仿宋_GB2312" w:eastAsia="仿宋_GB2312" w:hAnsi="仿宋_GB2312" w:cs="仿宋_GB2312" w:hint="eastAsia"/>
          <w:kern w:val="0"/>
          <w:sz w:val="24"/>
        </w:rPr>
        <w:t>自</w:t>
      </w:r>
      <w:r w:rsidRPr="005A4025">
        <w:rPr>
          <w:rFonts w:ascii="仿宋_GB2312" w:eastAsia="仿宋_GB2312" w:hAnsi="宋体" w:cs="仿宋_GB2312" w:hint="eastAsia"/>
          <w:kern w:val="0"/>
          <w:sz w:val="24"/>
        </w:rPr>
        <w:t>专业</w:t>
      </w:r>
      <w:proofErr w:type="gramEnd"/>
      <w:r w:rsidRPr="005A4025">
        <w:rPr>
          <w:rFonts w:ascii="仿宋_GB2312" w:eastAsia="仿宋_GB2312" w:hAnsi="宋体" w:cs="仿宋_GB2312" w:hint="eastAsia"/>
          <w:kern w:val="0"/>
          <w:sz w:val="24"/>
        </w:rPr>
        <w:t>成立以来，累计为社会输送高素质的高技能人才四千多人，毕业生双证书获取率达到95%以上，一次性就业率保持在98%以上。师生参加各级各类技能大赛成绩优异，2015年省教育厅主办的第十二届山东省大学生机电产品创新设计竞赛专科（高职）组一等奖，获山东省</w:t>
      </w:r>
      <w:proofErr w:type="gramStart"/>
      <w:r w:rsidRPr="005A4025">
        <w:rPr>
          <w:rFonts w:ascii="仿宋_GB2312" w:eastAsia="仿宋_GB2312" w:hAnsi="宋体" w:cs="仿宋_GB2312" w:hint="eastAsia"/>
          <w:kern w:val="0"/>
          <w:sz w:val="24"/>
        </w:rPr>
        <w:t>人社厅</w:t>
      </w:r>
      <w:proofErr w:type="gramEnd"/>
      <w:r w:rsidRPr="005A4025">
        <w:rPr>
          <w:rFonts w:ascii="仿宋_GB2312" w:eastAsia="仿宋_GB2312" w:hAnsi="宋体" w:cs="仿宋_GB2312" w:hint="eastAsia"/>
          <w:kern w:val="0"/>
          <w:sz w:val="24"/>
        </w:rPr>
        <w:t>主办的首届山东省技工院校创新创意大赛一等奖，获全国职业院校现代制造及自动化技术大赛教师大赛一等奖。</w:t>
      </w:r>
    </w:p>
    <w:p w:rsidR="008A64B9" w:rsidRPr="005A4025" w:rsidRDefault="008A64B9" w:rsidP="008A64B9">
      <w:pPr>
        <w:ind w:firstLineChars="202" w:firstLine="485"/>
        <w:rPr>
          <w:rFonts w:ascii="仿宋_GB2312" w:eastAsia="仿宋_GB2312"/>
          <w:color w:val="000000" w:themeColor="text1"/>
          <w:sz w:val="24"/>
        </w:rPr>
      </w:pPr>
      <w:r w:rsidRPr="005A4025">
        <w:rPr>
          <w:rFonts w:ascii="仿宋_GB2312" w:eastAsia="仿宋_GB2312" w:hint="eastAsia"/>
          <w:color w:val="000000" w:themeColor="text1"/>
          <w:sz w:val="24"/>
        </w:rPr>
        <w:t>（一）在校生规模</w:t>
      </w:r>
    </w:p>
    <w:p w:rsidR="008A64B9" w:rsidRPr="005A4025" w:rsidRDefault="008A64B9" w:rsidP="00D237B4">
      <w:pPr>
        <w:ind w:firstLineChars="177" w:firstLine="425"/>
        <w:rPr>
          <w:rFonts w:ascii="仿宋_GB2312" w:eastAsia="仿宋_GB2312"/>
          <w:color w:val="000000" w:themeColor="text1"/>
          <w:sz w:val="24"/>
        </w:rPr>
      </w:pPr>
      <w:r w:rsidRPr="005A4025">
        <w:rPr>
          <w:rFonts w:ascii="仿宋_GB2312" w:eastAsia="仿宋_GB2312" w:hint="eastAsia"/>
          <w:color w:val="000000" w:themeColor="text1"/>
          <w:sz w:val="24"/>
        </w:rPr>
        <w:t>机电专业在校生情况（截止到2017年1月）</w:t>
      </w:r>
    </w:p>
    <w:p w:rsidR="008A64B9" w:rsidRPr="005A4025" w:rsidRDefault="008A64B9" w:rsidP="008A64B9">
      <w:pPr>
        <w:rPr>
          <w:rFonts w:ascii="仿宋_GB2312" w:eastAsia="仿宋_GB2312"/>
          <w:color w:val="000000" w:themeColor="text1"/>
          <w:sz w:val="24"/>
        </w:rPr>
      </w:pPr>
    </w:p>
    <w:tbl>
      <w:tblPr>
        <w:tblStyle w:val="a5"/>
        <w:tblW w:w="4910" w:type="dxa"/>
        <w:jc w:val="center"/>
        <w:tblInd w:w="534" w:type="dxa"/>
        <w:tblLayout w:type="fixed"/>
        <w:tblLook w:val="04A0" w:firstRow="1" w:lastRow="0" w:firstColumn="1" w:lastColumn="0" w:noHBand="0" w:noVBand="1"/>
      </w:tblPr>
      <w:tblGrid>
        <w:gridCol w:w="1188"/>
        <w:gridCol w:w="1792"/>
        <w:gridCol w:w="1930"/>
      </w:tblGrid>
      <w:tr w:rsidR="008A64B9" w:rsidRPr="005A4025" w:rsidTr="00A746DA">
        <w:trPr>
          <w:trHeight w:val="694"/>
          <w:jc w:val="center"/>
        </w:trPr>
        <w:tc>
          <w:tcPr>
            <w:tcW w:w="1188" w:type="dxa"/>
            <w:vMerge w:val="restart"/>
            <w:vAlign w:val="center"/>
          </w:tcPr>
          <w:p w:rsidR="008A64B9" w:rsidRPr="005A4025" w:rsidRDefault="008A64B9" w:rsidP="00A746DA">
            <w:pPr>
              <w:rPr>
                <w:rFonts w:ascii="仿宋_GB2312" w:eastAsia="仿宋_GB2312"/>
                <w:sz w:val="24"/>
              </w:rPr>
            </w:pPr>
            <w:r w:rsidRPr="005A4025">
              <w:rPr>
                <w:rFonts w:ascii="仿宋_GB2312" w:eastAsia="仿宋_GB2312" w:hint="eastAsia"/>
                <w:sz w:val="24"/>
              </w:rPr>
              <w:t>全日制在校生数（人）</w:t>
            </w:r>
          </w:p>
        </w:tc>
        <w:tc>
          <w:tcPr>
            <w:tcW w:w="3722" w:type="dxa"/>
            <w:gridSpan w:val="2"/>
            <w:vAlign w:val="center"/>
          </w:tcPr>
          <w:p w:rsidR="008A64B9" w:rsidRPr="005A4025" w:rsidRDefault="008A64B9" w:rsidP="00A746DA">
            <w:pPr>
              <w:jc w:val="center"/>
              <w:rPr>
                <w:rFonts w:ascii="仿宋_GB2312" w:eastAsia="仿宋_GB2312"/>
                <w:sz w:val="24"/>
              </w:rPr>
            </w:pPr>
            <w:r w:rsidRPr="005A4025">
              <w:rPr>
                <w:rFonts w:ascii="仿宋_GB2312" w:eastAsia="仿宋_GB2312" w:hint="eastAsia"/>
                <w:sz w:val="24"/>
              </w:rPr>
              <w:t>高级技工</w:t>
            </w:r>
          </w:p>
        </w:tc>
      </w:tr>
      <w:tr w:rsidR="008A64B9" w:rsidRPr="005A4025" w:rsidTr="00A746DA">
        <w:trPr>
          <w:jc w:val="center"/>
        </w:trPr>
        <w:tc>
          <w:tcPr>
            <w:tcW w:w="1188" w:type="dxa"/>
            <w:vMerge/>
            <w:vAlign w:val="center"/>
          </w:tcPr>
          <w:p w:rsidR="008A64B9" w:rsidRPr="005A4025" w:rsidRDefault="008A64B9" w:rsidP="00A746DA">
            <w:pPr>
              <w:rPr>
                <w:rFonts w:ascii="仿宋_GB2312" w:eastAsia="仿宋_GB2312"/>
                <w:sz w:val="24"/>
              </w:rPr>
            </w:pPr>
          </w:p>
        </w:tc>
        <w:tc>
          <w:tcPr>
            <w:tcW w:w="1792" w:type="dxa"/>
            <w:vAlign w:val="center"/>
          </w:tcPr>
          <w:p w:rsidR="008A64B9" w:rsidRPr="005A4025" w:rsidRDefault="008A64B9" w:rsidP="00A746DA">
            <w:pPr>
              <w:rPr>
                <w:rFonts w:ascii="仿宋_GB2312" w:eastAsia="仿宋_GB2312"/>
                <w:sz w:val="24"/>
              </w:rPr>
            </w:pPr>
            <w:r w:rsidRPr="005A4025">
              <w:rPr>
                <w:rFonts w:ascii="仿宋_GB2312" w:eastAsia="仿宋_GB2312" w:hint="eastAsia"/>
                <w:sz w:val="24"/>
              </w:rPr>
              <w:t>两年制</w:t>
            </w:r>
          </w:p>
        </w:tc>
        <w:tc>
          <w:tcPr>
            <w:tcW w:w="1930" w:type="dxa"/>
            <w:vAlign w:val="center"/>
          </w:tcPr>
          <w:p w:rsidR="008A64B9" w:rsidRPr="005A4025" w:rsidRDefault="008A64B9" w:rsidP="00A746DA">
            <w:pPr>
              <w:rPr>
                <w:rFonts w:ascii="仿宋_GB2312" w:eastAsia="仿宋_GB2312"/>
                <w:sz w:val="24"/>
              </w:rPr>
            </w:pPr>
            <w:r w:rsidRPr="005A4025">
              <w:rPr>
                <w:rFonts w:ascii="仿宋_GB2312" w:eastAsia="仿宋_GB2312" w:hint="eastAsia"/>
                <w:sz w:val="24"/>
              </w:rPr>
              <w:t>四年制</w:t>
            </w:r>
          </w:p>
        </w:tc>
      </w:tr>
      <w:tr w:rsidR="008A64B9" w:rsidRPr="005A4025" w:rsidTr="00A746DA">
        <w:trPr>
          <w:jc w:val="center"/>
        </w:trPr>
        <w:tc>
          <w:tcPr>
            <w:tcW w:w="1188" w:type="dxa"/>
            <w:vAlign w:val="center"/>
          </w:tcPr>
          <w:p w:rsidR="008A64B9" w:rsidRPr="005A4025" w:rsidRDefault="008A64B9" w:rsidP="00A746DA">
            <w:pPr>
              <w:rPr>
                <w:rFonts w:ascii="仿宋_GB2312" w:eastAsia="仿宋_GB2312"/>
                <w:sz w:val="24"/>
              </w:rPr>
            </w:pPr>
            <w:r w:rsidRPr="005A4025">
              <w:rPr>
                <w:rFonts w:ascii="仿宋_GB2312" w:eastAsia="仿宋_GB2312" w:hint="eastAsia"/>
                <w:sz w:val="24"/>
              </w:rPr>
              <w:t>450</w:t>
            </w:r>
          </w:p>
        </w:tc>
        <w:tc>
          <w:tcPr>
            <w:tcW w:w="1792" w:type="dxa"/>
            <w:vAlign w:val="center"/>
          </w:tcPr>
          <w:p w:rsidR="008A64B9" w:rsidRPr="005A4025" w:rsidRDefault="008A64B9" w:rsidP="00A746DA">
            <w:pPr>
              <w:rPr>
                <w:rFonts w:ascii="仿宋_GB2312" w:eastAsia="仿宋_GB2312"/>
                <w:sz w:val="24"/>
              </w:rPr>
            </w:pPr>
            <w:r w:rsidRPr="005A4025">
              <w:rPr>
                <w:rFonts w:ascii="仿宋_GB2312" w:eastAsia="仿宋_GB2312" w:hint="eastAsia"/>
                <w:sz w:val="24"/>
              </w:rPr>
              <w:t>35</w:t>
            </w:r>
          </w:p>
        </w:tc>
        <w:tc>
          <w:tcPr>
            <w:tcW w:w="1930" w:type="dxa"/>
            <w:vAlign w:val="center"/>
          </w:tcPr>
          <w:p w:rsidR="008A64B9" w:rsidRPr="005A4025" w:rsidRDefault="008A64B9" w:rsidP="00A746DA">
            <w:pPr>
              <w:rPr>
                <w:rFonts w:ascii="仿宋_GB2312" w:eastAsia="仿宋_GB2312"/>
                <w:sz w:val="24"/>
              </w:rPr>
            </w:pPr>
            <w:r w:rsidRPr="005A4025">
              <w:rPr>
                <w:rFonts w:ascii="仿宋_GB2312" w:eastAsia="仿宋_GB2312" w:hint="eastAsia"/>
                <w:sz w:val="24"/>
              </w:rPr>
              <w:t>415</w:t>
            </w:r>
          </w:p>
        </w:tc>
      </w:tr>
    </w:tbl>
    <w:p w:rsidR="008A64B9" w:rsidRPr="005A4025" w:rsidRDefault="008A64B9" w:rsidP="008A64B9">
      <w:pPr>
        <w:rPr>
          <w:rFonts w:ascii="仿宋_GB2312" w:eastAsia="仿宋_GB2312"/>
          <w:sz w:val="24"/>
        </w:rPr>
      </w:pPr>
    </w:p>
    <w:p w:rsidR="008A64B9" w:rsidRPr="005A4025" w:rsidRDefault="008A64B9" w:rsidP="008A64B9">
      <w:pPr>
        <w:ind w:firstLineChars="236" w:firstLine="566"/>
        <w:rPr>
          <w:rFonts w:ascii="仿宋_GB2312" w:eastAsia="仿宋_GB2312"/>
          <w:color w:val="000000" w:themeColor="text1"/>
          <w:sz w:val="24"/>
        </w:rPr>
      </w:pPr>
      <w:r w:rsidRPr="005A4025">
        <w:rPr>
          <w:rFonts w:ascii="仿宋_GB2312" w:eastAsia="仿宋_GB2312" w:hint="eastAsia"/>
          <w:color w:val="000000" w:themeColor="text1"/>
          <w:sz w:val="24"/>
        </w:rPr>
        <w:t>（二）课程设置情况</w:t>
      </w:r>
    </w:p>
    <w:p w:rsidR="008A64B9" w:rsidRPr="005A4025" w:rsidRDefault="008A64B9" w:rsidP="008A64B9">
      <w:pPr>
        <w:ind w:firstLineChars="236" w:firstLine="566"/>
        <w:rPr>
          <w:rFonts w:ascii="仿宋_GB2312" w:eastAsia="仿宋_GB2312"/>
          <w:color w:val="000000" w:themeColor="text1"/>
          <w:sz w:val="24"/>
        </w:rPr>
      </w:pPr>
    </w:p>
    <w:p w:rsidR="008A64B9" w:rsidRPr="005A4025" w:rsidRDefault="008A64B9" w:rsidP="008A64B9">
      <w:pPr>
        <w:ind w:firstLineChars="236" w:firstLine="566"/>
        <w:rPr>
          <w:rFonts w:ascii="仿宋_GB2312" w:eastAsia="仿宋_GB2312"/>
          <w:sz w:val="24"/>
        </w:rPr>
      </w:pPr>
      <w:r w:rsidRPr="005A4025">
        <w:rPr>
          <w:rFonts w:ascii="仿宋_GB2312" w:eastAsia="仿宋_GB2312" w:hint="eastAsia"/>
          <w:sz w:val="24"/>
        </w:rPr>
        <w:t>机电专业课程设置情况（截止到2017年11月）</w:t>
      </w:r>
    </w:p>
    <w:p w:rsidR="008A64B9" w:rsidRPr="005A4025" w:rsidRDefault="008A64B9" w:rsidP="008A64B9">
      <w:pPr>
        <w:rPr>
          <w:rFonts w:ascii="仿宋_GB2312" w:eastAsia="仿宋_GB2312"/>
          <w:sz w:val="24"/>
        </w:rPr>
      </w:pPr>
    </w:p>
    <w:tbl>
      <w:tblPr>
        <w:tblStyle w:val="a5"/>
        <w:tblW w:w="7087" w:type="dxa"/>
        <w:tblInd w:w="534" w:type="dxa"/>
        <w:tblLayout w:type="fixed"/>
        <w:tblLook w:val="04A0" w:firstRow="1" w:lastRow="0" w:firstColumn="1" w:lastColumn="0" w:noHBand="0" w:noVBand="1"/>
      </w:tblPr>
      <w:tblGrid>
        <w:gridCol w:w="936"/>
        <w:gridCol w:w="1069"/>
        <w:gridCol w:w="830"/>
        <w:gridCol w:w="1417"/>
        <w:gridCol w:w="1418"/>
        <w:gridCol w:w="1417"/>
      </w:tblGrid>
      <w:tr w:rsidR="008A64B9" w:rsidRPr="005A4025" w:rsidTr="00A746DA">
        <w:trPr>
          <w:trHeight w:val="287"/>
        </w:trPr>
        <w:tc>
          <w:tcPr>
            <w:tcW w:w="2835" w:type="dxa"/>
            <w:gridSpan w:val="3"/>
            <w:vMerge w:val="restart"/>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开设课程总数（门）</w:t>
            </w:r>
          </w:p>
        </w:tc>
        <w:tc>
          <w:tcPr>
            <w:tcW w:w="4252" w:type="dxa"/>
            <w:gridSpan w:val="3"/>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其中（门）</w:t>
            </w:r>
          </w:p>
        </w:tc>
      </w:tr>
      <w:tr w:rsidR="008A64B9" w:rsidRPr="005A4025" w:rsidTr="00A746DA">
        <w:trPr>
          <w:trHeight w:val="131"/>
        </w:trPr>
        <w:tc>
          <w:tcPr>
            <w:tcW w:w="2835" w:type="dxa"/>
            <w:gridSpan w:val="3"/>
            <w:vMerge/>
            <w:vAlign w:val="center"/>
          </w:tcPr>
          <w:p w:rsidR="008A64B9" w:rsidRPr="005A4025" w:rsidRDefault="008A64B9" w:rsidP="00A746DA">
            <w:pPr>
              <w:jc w:val="center"/>
              <w:rPr>
                <w:rFonts w:ascii="仿宋_GB2312" w:eastAsia="仿宋_GB2312" w:hAnsi="仿宋"/>
                <w:sz w:val="24"/>
              </w:rPr>
            </w:pP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通用能力模块</w:t>
            </w:r>
          </w:p>
        </w:tc>
        <w:tc>
          <w:tcPr>
            <w:tcW w:w="1418"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专业方向模块</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专业核心模块</w:t>
            </w:r>
          </w:p>
        </w:tc>
      </w:tr>
      <w:tr w:rsidR="008A64B9" w:rsidRPr="005A4025" w:rsidTr="00A746DA">
        <w:trPr>
          <w:trHeight w:val="287"/>
        </w:trPr>
        <w:tc>
          <w:tcPr>
            <w:tcW w:w="936" w:type="dxa"/>
            <w:vMerge w:val="restart"/>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高级技工</w:t>
            </w:r>
          </w:p>
        </w:tc>
        <w:tc>
          <w:tcPr>
            <w:tcW w:w="1069"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两年制</w:t>
            </w:r>
          </w:p>
        </w:tc>
        <w:tc>
          <w:tcPr>
            <w:tcW w:w="830"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11</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2</w:t>
            </w:r>
          </w:p>
        </w:tc>
        <w:tc>
          <w:tcPr>
            <w:tcW w:w="1418"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2</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7</w:t>
            </w:r>
          </w:p>
        </w:tc>
      </w:tr>
      <w:tr w:rsidR="008A64B9" w:rsidRPr="005A4025" w:rsidTr="00A746DA">
        <w:trPr>
          <w:trHeight w:val="131"/>
        </w:trPr>
        <w:tc>
          <w:tcPr>
            <w:tcW w:w="936" w:type="dxa"/>
            <w:vMerge/>
            <w:vAlign w:val="center"/>
          </w:tcPr>
          <w:p w:rsidR="008A64B9" w:rsidRPr="005A4025" w:rsidRDefault="008A64B9" w:rsidP="00A746DA">
            <w:pPr>
              <w:jc w:val="center"/>
              <w:rPr>
                <w:rFonts w:ascii="仿宋_GB2312" w:eastAsia="仿宋_GB2312" w:hAnsi="仿宋"/>
                <w:sz w:val="24"/>
              </w:rPr>
            </w:pPr>
          </w:p>
        </w:tc>
        <w:tc>
          <w:tcPr>
            <w:tcW w:w="1069"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四年制</w:t>
            </w:r>
          </w:p>
        </w:tc>
        <w:tc>
          <w:tcPr>
            <w:tcW w:w="830"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20</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6</w:t>
            </w:r>
          </w:p>
        </w:tc>
        <w:tc>
          <w:tcPr>
            <w:tcW w:w="1418"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6</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8</w:t>
            </w:r>
          </w:p>
        </w:tc>
      </w:tr>
      <w:tr w:rsidR="008A64B9" w:rsidRPr="005A4025" w:rsidTr="00A746DA">
        <w:trPr>
          <w:trHeight w:val="287"/>
        </w:trPr>
        <w:tc>
          <w:tcPr>
            <w:tcW w:w="936" w:type="dxa"/>
            <w:vMerge w:val="restart"/>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技师</w:t>
            </w:r>
          </w:p>
        </w:tc>
        <w:tc>
          <w:tcPr>
            <w:tcW w:w="1069"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两年制</w:t>
            </w:r>
          </w:p>
        </w:tc>
        <w:tc>
          <w:tcPr>
            <w:tcW w:w="830"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14</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3</w:t>
            </w:r>
          </w:p>
        </w:tc>
        <w:tc>
          <w:tcPr>
            <w:tcW w:w="1418"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3</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8</w:t>
            </w:r>
          </w:p>
        </w:tc>
      </w:tr>
      <w:tr w:rsidR="008A64B9" w:rsidRPr="005A4025" w:rsidTr="00A746DA">
        <w:trPr>
          <w:trHeight w:val="131"/>
        </w:trPr>
        <w:tc>
          <w:tcPr>
            <w:tcW w:w="936" w:type="dxa"/>
            <w:vMerge/>
            <w:vAlign w:val="center"/>
          </w:tcPr>
          <w:p w:rsidR="008A64B9" w:rsidRPr="005A4025" w:rsidRDefault="008A64B9" w:rsidP="00A746DA">
            <w:pPr>
              <w:jc w:val="center"/>
              <w:rPr>
                <w:rFonts w:ascii="仿宋_GB2312" w:eastAsia="仿宋_GB2312" w:hAnsi="仿宋"/>
                <w:sz w:val="24"/>
              </w:rPr>
            </w:pPr>
          </w:p>
        </w:tc>
        <w:tc>
          <w:tcPr>
            <w:tcW w:w="1069"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三年制</w:t>
            </w:r>
          </w:p>
        </w:tc>
        <w:tc>
          <w:tcPr>
            <w:tcW w:w="830"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15</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4</w:t>
            </w:r>
          </w:p>
        </w:tc>
        <w:tc>
          <w:tcPr>
            <w:tcW w:w="1418"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3</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8</w:t>
            </w:r>
          </w:p>
        </w:tc>
      </w:tr>
      <w:tr w:rsidR="008A64B9" w:rsidRPr="005A4025" w:rsidTr="00A746DA">
        <w:trPr>
          <w:trHeight w:val="131"/>
        </w:trPr>
        <w:tc>
          <w:tcPr>
            <w:tcW w:w="936" w:type="dxa"/>
            <w:vMerge/>
            <w:vAlign w:val="center"/>
          </w:tcPr>
          <w:p w:rsidR="008A64B9" w:rsidRPr="005A4025" w:rsidRDefault="008A64B9" w:rsidP="00A746DA">
            <w:pPr>
              <w:jc w:val="center"/>
              <w:rPr>
                <w:rFonts w:ascii="仿宋_GB2312" w:eastAsia="仿宋_GB2312" w:hAnsi="仿宋"/>
                <w:sz w:val="24"/>
              </w:rPr>
            </w:pPr>
          </w:p>
        </w:tc>
        <w:tc>
          <w:tcPr>
            <w:tcW w:w="1069"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五年制</w:t>
            </w:r>
          </w:p>
        </w:tc>
        <w:tc>
          <w:tcPr>
            <w:tcW w:w="830"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22</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7</w:t>
            </w:r>
          </w:p>
        </w:tc>
        <w:tc>
          <w:tcPr>
            <w:tcW w:w="1418"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6</w:t>
            </w:r>
          </w:p>
        </w:tc>
        <w:tc>
          <w:tcPr>
            <w:tcW w:w="1417" w:type="dxa"/>
            <w:vAlign w:val="center"/>
          </w:tcPr>
          <w:p w:rsidR="008A64B9" w:rsidRPr="005A4025" w:rsidRDefault="008A64B9" w:rsidP="00A746DA">
            <w:pPr>
              <w:jc w:val="center"/>
              <w:rPr>
                <w:rFonts w:ascii="仿宋_GB2312" w:eastAsia="仿宋_GB2312" w:hAnsi="仿宋"/>
                <w:sz w:val="24"/>
              </w:rPr>
            </w:pPr>
            <w:r w:rsidRPr="005A4025">
              <w:rPr>
                <w:rFonts w:ascii="仿宋_GB2312" w:eastAsia="仿宋_GB2312" w:hAnsi="仿宋" w:hint="eastAsia"/>
                <w:sz w:val="24"/>
              </w:rPr>
              <w:t>9</w:t>
            </w:r>
          </w:p>
        </w:tc>
      </w:tr>
    </w:tbl>
    <w:p w:rsidR="008A64B9" w:rsidRPr="005A4025" w:rsidRDefault="008A64B9" w:rsidP="008A64B9">
      <w:pPr>
        <w:ind w:firstLineChars="177" w:firstLine="425"/>
        <w:rPr>
          <w:rFonts w:ascii="仿宋_GB2312" w:eastAsia="仿宋_GB2312"/>
          <w:sz w:val="24"/>
        </w:rPr>
      </w:pPr>
      <w:r w:rsidRPr="005A4025">
        <w:rPr>
          <w:rFonts w:ascii="仿宋_GB2312" w:eastAsia="仿宋_GB2312" w:hint="eastAsia"/>
          <w:sz w:val="24"/>
        </w:rPr>
        <w:t>（三）创新创业教育</w:t>
      </w:r>
    </w:p>
    <w:p w:rsidR="008A64B9" w:rsidRPr="005A4025" w:rsidRDefault="008A64B9" w:rsidP="008A64B9">
      <w:pPr>
        <w:ind w:firstLineChars="202" w:firstLine="485"/>
        <w:rPr>
          <w:rFonts w:ascii="仿宋_GB2312" w:eastAsia="仿宋_GB2312"/>
          <w:sz w:val="24"/>
        </w:rPr>
      </w:pPr>
      <w:r w:rsidRPr="005A4025">
        <w:rPr>
          <w:rFonts w:ascii="仿宋_GB2312" w:eastAsia="仿宋_GB2312" w:hint="eastAsia"/>
          <w:sz w:val="24"/>
        </w:rPr>
        <w:t>全面贯彻党的教育方针，落实立德树人根本任务，坚持创新引领创业、创业带动就业，主动适应经济发展新常态，以推进素质教育为主题，以提高人才培养质量为核心，以创新人才培养机制为重点，将创新创业教育融入人才培养全过程。根据社会和产业人才需求调整优化专业设置，建立需求导向的学科专业结构。强化学生自主学习，完善文化引领和指导帮扶，使得学生的创新精神、创业意识和创新创业能力明显增强，完善学生就业指导和职业生涯规划类课程建设。</w:t>
      </w:r>
    </w:p>
    <w:p w:rsidR="008A64B9" w:rsidRPr="005A4025" w:rsidRDefault="008A64B9" w:rsidP="008A64B9">
      <w:pPr>
        <w:ind w:firstLineChars="202" w:firstLine="485"/>
        <w:rPr>
          <w:rFonts w:ascii="仿宋_GB2312" w:eastAsia="仿宋_GB2312"/>
          <w:sz w:val="24"/>
        </w:rPr>
      </w:pPr>
      <w:r w:rsidRPr="005A4025">
        <w:rPr>
          <w:rFonts w:ascii="仿宋_GB2312" w:eastAsia="仿宋_GB2312" w:hint="eastAsia"/>
          <w:sz w:val="24"/>
        </w:rPr>
        <w:t>修订人才培养方案，结合学校办学定位和服务面向，对接职业资格认证标准，进一步明确创新创业教育的目标要求，满足学生个性化发展需求。</w:t>
      </w:r>
      <w:r w:rsidRPr="005A4025">
        <w:rPr>
          <w:rFonts w:ascii="仿宋_GB2312" w:eastAsia="仿宋_GB2312" w:hint="eastAsia"/>
          <w:sz w:val="24"/>
        </w:rPr>
        <w:t> </w:t>
      </w:r>
      <w:r w:rsidRPr="005A4025">
        <w:rPr>
          <w:rFonts w:ascii="仿宋_GB2312" w:eastAsia="仿宋_GB2312" w:hint="eastAsia"/>
          <w:sz w:val="24"/>
        </w:rPr>
        <w:t>创新人才培养模式，以多样化人才培养目标为牵引，以院际、校企多元合作为途径，积极推进多样化机电创新人才培养模式改革。增强教师创新创业教育的意识和能力，采取专题培训、交流研讨等形式增强广大教师投入创新创业教育的意识和能力，明确教师在培养学生创新创业意识和能力方面的责任，加大对教师实施创新创业教育的支持力度。</w:t>
      </w:r>
    </w:p>
    <w:p w:rsidR="008A64B9" w:rsidRPr="005A4025" w:rsidRDefault="008A64B9" w:rsidP="008A64B9">
      <w:pPr>
        <w:ind w:firstLineChars="202" w:firstLine="485"/>
        <w:rPr>
          <w:rFonts w:ascii="仿宋_GB2312" w:eastAsia="仿宋_GB2312"/>
          <w:sz w:val="24"/>
        </w:rPr>
      </w:pPr>
      <w:r w:rsidRPr="005A4025">
        <w:rPr>
          <w:rFonts w:ascii="仿宋_GB2312" w:eastAsia="仿宋_GB2312" w:hint="eastAsia"/>
          <w:sz w:val="24"/>
        </w:rPr>
        <w:t>成立专业兴趣协会，有组织有计划开展活动培养创新能力。通过选题、制定计划、收集处理信息、活动探索、制作作品、交流成果等系列活动，培养自主学习、主动思考、实践创新、团队协作、领导决策、解决问</w:t>
      </w:r>
      <w:r w:rsidRPr="005A4025">
        <w:rPr>
          <w:rFonts w:ascii="仿宋_GB2312" w:hAnsi="宋体" w:cs="宋体" w:hint="eastAsia"/>
          <w:sz w:val="24"/>
        </w:rPr>
        <w:t>題</w:t>
      </w:r>
      <w:r w:rsidRPr="005A4025">
        <w:rPr>
          <w:rFonts w:ascii="仿宋_GB2312" w:eastAsia="仿宋_GB2312" w:hAnsi="仿宋_GB2312" w:cs="仿宋_GB2312" w:hint="eastAsia"/>
          <w:sz w:val="24"/>
        </w:rPr>
        <w:t>等能力和素质。</w:t>
      </w:r>
    </w:p>
    <w:p w:rsidR="008A64B9" w:rsidRPr="00DF1107" w:rsidRDefault="00DF1107" w:rsidP="00DF1107">
      <w:pPr>
        <w:ind w:firstLineChars="202" w:firstLine="485"/>
        <w:rPr>
          <w:rFonts w:ascii="仿宋_GB2312" w:eastAsia="仿宋_GB2312" w:hAnsi="黑体"/>
          <w:sz w:val="24"/>
        </w:rPr>
      </w:pPr>
      <w:r w:rsidRPr="00DF1107">
        <w:rPr>
          <w:rFonts w:ascii="仿宋_GB2312" w:eastAsia="仿宋_GB2312" w:hAnsi="黑体" w:hint="eastAsia"/>
          <w:sz w:val="24"/>
        </w:rPr>
        <w:t>（四）</w:t>
      </w:r>
      <w:r w:rsidR="005A4025" w:rsidRPr="00DF1107">
        <w:rPr>
          <w:rFonts w:ascii="仿宋_GB2312" w:eastAsia="仿宋_GB2312" w:hAnsi="黑体" w:hint="eastAsia"/>
          <w:sz w:val="24"/>
        </w:rPr>
        <w:t>目前</w:t>
      </w:r>
      <w:r w:rsidR="008A64B9" w:rsidRPr="00DF1107">
        <w:rPr>
          <w:rFonts w:ascii="仿宋_GB2312" w:eastAsia="仿宋_GB2312" w:hAnsi="黑体" w:hint="eastAsia"/>
          <w:sz w:val="24"/>
        </w:rPr>
        <w:t>培养条件</w:t>
      </w:r>
    </w:p>
    <w:p w:rsidR="008A64B9" w:rsidRPr="005A4025" w:rsidRDefault="008A64B9" w:rsidP="008A64B9">
      <w:pPr>
        <w:ind w:firstLineChars="202" w:firstLine="485"/>
        <w:rPr>
          <w:rFonts w:ascii="仿宋_GB2312" w:eastAsia="仿宋_GB2312"/>
          <w:sz w:val="24"/>
        </w:rPr>
      </w:pPr>
      <w:r w:rsidRPr="005A4025">
        <w:rPr>
          <w:rFonts w:ascii="仿宋_GB2312" w:eastAsia="仿宋_GB2312" w:hint="eastAsia"/>
          <w:sz w:val="24"/>
        </w:rPr>
        <w:t>（</w:t>
      </w:r>
      <w:r w:rsidR="00DF1107">
        <w:rPr>
          <w:rFonts w:ascii="仿宋_GB2312" w:eastAsia="仿宋_GB2312" w:hint="eastAsia"/>
          <w:sz w:val="24"/>
        </w:rPr>
        <w:t>1</w:t>
      </w:r>
      <w:r w:rsidRPr="005A4025">
        <w:rPr>
          <w:rFonts w:ascii="仿宋_GB2312" w:eastAsia="仿宋_GB2312" w:hint="eastAsia"/>
          <w:sz w:val="24"/>
        </w:rPr>
        <w:t>）教学经费投入</w:t>
      </w:r>
    </w:p>
    <w:p w:rsidR="008A64B9" w:rsidRPr="005A4025" w:rsidRDefault="008A64B9" w:rsidP="008A64B9">
      <w:pPr>
        <w:ind w:firstLineChars="202" w:firstLine="485"/>
        <w:rPr>
          <w:rFonts w:ascii="仿宋_GB2312" w:eastAsia="仿宋_GB2312"/>
          <w:sz w:val="24"/>
        </w:rPr>
      </w:pPr>
      <w:r w:rsidRPr="005A4025">
        <w:rPr>
          <w:rFonts w:ascii="仿宋_GB2312" w:eastAsia="仿宋_GB2312" w:hint="eastAsia"/>
          <w:sz w:val="24"/>
        </w:rPr>
        <w:t>本专业使用的专业建设经费</w:t>
      </w:r>
      <w:proofErr w:type="gramStart"/>
      <w:r w:rsidRPr="005A4025">
        <w:rPr>
          <w:rFonts w:ascii="仿宋_GB2312" w:hAnsi="宋体" w:cs="宋体" w:hint="eastAsia"/>
          <w:sz w:val="24"/>
        </w:rPr>
        <w:t>毎</w:t>
      </w:r>
      <w:proofErr w:type="gramEnd"/>
      <w:r w:rsidRPr="005A4025">
        <w:rPr>
          <w:rFonts w:ascii="仿宋_GB2312" w:eastAsia="仿宋_GB2312" w:hAnsi="仿宋_GB2312" w:cs="仿宋_GB2312" w:hint="eastAsia"/>
          <w:sz w:val="24"/>
        </w:rPr>
        <w:t>学年</w:t>
      </w:r>
      <w:r w:rsidRPr="005A4025">
        <w:rPr>
          <w:rFonts w:ascii="仿宋_GB2312" w:eastAsia="仿宋_GB2312" w:hint="eastAsia"/>
          <w:sz w:val="24"/>
        </w:rPr>
        <w:t>3.6万元，用于考察学习，企业调研, 召开座谈会、师生参加大赛等项目。</w:t>
      </w:r>
    </w:p>
    <w:p w:rsidR="008A64B9" w:rsidRPr="005A4025" w:rsidRDefault="008A64B9" w:rsidP="008A64B9">
      <w:pPr>
        <w:ind w:firstLineChars="202" w:firstLine="485"/>
        <w:rPr>
          <w:rFonts w:ascii="仿宋_GB2312" w:eastAsia="仿宋_GB2312"/>
          <w:sz w:val="24"/>
        </w:rPr>
      </w:pPr>
      <w:r w:rsidRPr="005A4025">
        <w:rPr>
          <w:rFonts w:ascii="仿宋_GB2312" w:eastAsia="仿宋_GB2312" w:hint="eastAsia"/>
          <w:sz w:val="24"/>
        </w:rPr>
        <w:t>（</w:t>
      </w:r>
      <w:r w:rsidR="00DF1107">
        <w:rPr>
          <w:rFonts w:ascii="仿宋_GB2312" w:eastAsia="仿宋_GB2312" w:hint="eastAsia"/>
          <w:sz w:val="24"/>
        </w:rPr>
        <w:t>2</w:t>
      </w:r>
      <w:r w:rsidRPr="005A4025">
        <w:rPr>
          <w:rFonts w:ascii="仿宋_GB2312" w:eastAsia="仿宋_GB2312" w:hint="eastAsia"/>
          <w:sz w:val="24"/>
        </w:rPr>
        <w:t>）教学设备</w:t>
      </w:r>
    </w:p>
    <w:p w:rsidR="008A64B9" w:rsidRPr="005A4025" w:rsidRDefault="008A64B9" w:rsidP="008A64B9">
      <w:pPr>
        <w:ind w:firstLineChars="202" w:firstLine="485"/>
        <w:rPr>
          <w:rFonts w:ascii="仿宋_GB2312" w:eastAsia="仿宋_GB2312"/>
          <w:sz w:val="24"/>
        </w:rPr>
      </w:pPr>
      <w:r w:rsidRPr="005A4025">
        <w:rPr>
          <w:rFonts w:ascii="仿宋_GB2312" w:eastAsia="仿宋_GB2312" w:hint="eastAsia"/>
          <w:sz w:val="24"/>
        </w:rPr>
        <w:t>截止2017年1月份，建成及</w:t>
      </w:r>
      <w:proofErr w:type="gramStart"/>
      <w:r w:rsidRPr="005A4025">
        <w:rPr>
          <w:rFonts w:ascii="仿宋_GB2312" w:eastAsia="仿宋_GB2312" w:hint="eastAsia"/>
          <w:sz w:val="24"/>
        </w:rPr>
        <w:t>维护总</w:t>
      </w:r>
      <w:proofErr w:type="gramEnd"/>
      <w:r w:rsidRPr="005A4025">
        <w:rPr>
          <w:rFonts w:ascii="仿宋_GB2312" w:eastAsia="仿宋_GB2312" w:hint="eastAsia"/>
          <w:sz w:val="24"/>
        </w:rPr>
        <w:t>费用320万。</w:t>
      </w:r>
    </w:p>
    <w:p w:rsidR="008A64B9" w:rsidRPr="005A4025" w:rsidRDefault="008A64B9" w:rsidP="005A4025">
      <w:pPr>
        <w:ind w:firstLineChars="202" w:firstLine="485"/>
        <w:rPr>
          <w:rFonts w:ascii="仿宋_GB2312" w:eastAsia="仿宋_GB2312"/>
          <w:sz w:val="24"/>
        </w:rPr>
      </w:pPr>
      <w:r w:rsidRPr="005A4025">
        <w:rPr>
          <w:rFonts w:ascii="仿宋_GB2312" w:eastAsia="仿宋_GB2312" w:hint="eastAsia"/>
          <w:noProof/>
          <w:sz w:val="24"/>
        </w:rPr>
        <w:drawing>
          <wp:inline distT="0" distB="0" distL="0" distR="0">
            <wp:extent cx="3675362" cy="1852060"/>
            <wp:effectExtent l="0" t="0" r="1905" b="0"/>
            <wp:docPr id="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3680592" cy="1854695"/>
                    </a:xfrm>
                    <a:prstGeom prst="rect">
                      <a:avLst/>
                    </a:prstGeom>
                  </pic:spPr>
                </pic:pic>
              </a:graphicData>
            </a:graphic>
          </wp:inline>
        </w:drawing>
      </w:r>
    </w:p>
    <w:p w:rsidR="008A64B9" w:rsidRPr="005A4025" w:rsidRDefault="008A64B9" w:rsidP="005A4025">
      <w:pPr>
        <w:ind w:firstLineChars="202" w:firstLine="485"/>
        <w:rPr>
          <w:rFonts w:ascii="仿宋_GB2312" w:eastAsia="仿宋_GB2312"/>
          <w:sz w:val="24"/>
        </w:rPr>
      </w:pPr>
    </w:p>
    <w:p w:rsidR="008A64B9" w:rsidRPr="005A4025" w:rsidRDefault="008A64B9" w:rsidP="008A64B9">
      <w:pPr>
        <w:ind w:firstLineChars="202" w:firstLine="485"/>
        <w:rPr>
          <w:rFonts w:ascii="仿宋_GB2312" w:eastAsia="仿宋_GB2312"/>
          <w:sz w:val="24"/>
        </w:rPr>
      </w:pPr>
      <w:r w:rsidRPr="005A4025">
        <w:rPr>
          <w:rFonts w:ascii="仿宋_GB2312" w:eastAsia="仿宋_GB2312" w:hint="eastAsia"/>
          <w:sz w:val="24"/>
        </w:rPr>
        <w:t>设备详情（截止2017年1月份）</w:t>
      </w:r>
    </w:p>
    <w:p w:rsidR="008A64B9" w:rsidRPr="005A4025" w:rsidRDefault="008A64B9" w:rsidP="005A4025">
      <w:pPr>
        <w:ind w:firstLineChars="202" w:firstLine="485"/>
        <w:rPr>
          <w:rFonts w:ascii="仿宋_GB2312" w:eastAsia="仿宋_GB2312"/>
          <w:sz w:val="24"/>
        </w:rPr>
      </w:pPr>
    </w:p>
    <w:tbl>
      <w:tblPr>
        <w:tblW w:w="7031" w:type="dxa"/>
        <w:tblInd w:w="392" w:type="dxa"/>
        <w:tblLayout w:type="fixed"/>
        <w:tblLook w:val="04A0" w:firstRow="1" w:lastRow="0" w:firstColumn="1" w:lastColumn="0" w:noHBand="0" w:noVBand="1"/>
      </w:tblPr>
      <w:tblGrid>
        <w:gridCol w:w="781"/>
        <w:gridCol w:w="3900"/>
        <w:gridCol w:w="1270"/>
        <w:gridCol w:w="1080"/>
      </w:tblGrid>
      <w:tr w:rsidR="008A64B9" w:rsidRPr="005A4025" w:rsidTr="00A746DA">
        <w:trPr>
          <w:trHeight w:val="360"/>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序号</w:t>
            </w:r>
          </w:p>
        </w:tc>
        <w:tc>
          <w:tcPr>
            <w:tcW w:w="3900" w:type="dxa"/>
            <w:tcBorders>
              <w:top w:val="single" w:sz="4" w:space="0" w:color="auto"/>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主要设备名称</w:t>
            </w:r>
          </w:p>
        </w:tc>
        <w:tc>
          <w:tcPr>
            <w:tcW w:w="1270" w:type="dxa"/>
            <w:tcBorders>
              <w:top w:val="single" w:sz="4" w:space="0" w:color="auto"/>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型号</w:t>
            </w:r>
          </w:p>
        </w:tc>
        <w:tc>
          <w:tcPr>
            <w:tcW w:w="1080" w:type="dxa"/>
            <w:tcBorders>
              <w:top w:val="single" w:sz="4" w:space="0" w:color="auto"/>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数量</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透明液压综合实验台</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TMY-01</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1台</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机械制图模型</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机械制图挂图</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画板、丁字尺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各50个</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机械基础模型</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机械基础挂图</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维修电工技能实</w:t>
            </w:r>
            <w:proofErr w:type="gramStart"/>
            <w:r w:rsidRPr="005A4025">
              <w:rPr>
                <w:rFonts w:ascii="仿宋_GB2312" w:eastAsia="仿宋_GB2312" w:hAnsi="宋体" w:cs="宋体" w:hint="eastAsia"/>
                <w:color w:val="000000"/>
                <w:kern w:val="0"/>
                <w:sz w:val="24"/>
              </w:rPr>
              <w:t>训考核</w:t>
            </w:r>
            <w:proofErr w:type="gramEnd"/>
            <w:r w:rsidRPr="005A4025">
              <w:rPr>
                <w:rFonts w:ascii="仿宋_GB2312" w:eastAsia="仿宋_GB2312" w:hAnsi="宋体" w:cs="宋体" w:hint="eastAsia"/>
                <w:color w:val="000000"/>
                <w:kern w:val="0"/>
                <w:sz w:val="24"/>
              </w:rPr>
              <w:t>装置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THW-1C</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断路器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D247-63</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低压断路器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DZ108-20</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电动机断路器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GV2ME10C</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异步电动机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WDJ24</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36</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接触器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LP1K0910MD</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尖嘴钳</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万用表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VC890D</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接线座</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JF5-2.5/5</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时间继电器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JS23</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选择开关</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TN2SS2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按钮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TN2BF</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行程开关</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LX19-222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倒顺开关</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K03-15</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机床电气技能实</w:t>
            </w:r>
            <w:proofErr w:type="gramStart"/>
            <w:r w:rsidRPr="005A4025">
              <w:rPr>
                <w:rFonts w:ascii="仿宋_GB2312" w:eastAsia="仿宋_GB2312" w:hAnsi="宋体" w:cs="宋体" w:hint="eastAsia"/>
                <w:color w:val="000000"/>
                <w:kern w:val="0"/>
                <w:sz w:val="24"/>
              </w:rPr>
              <w:t>训考核</w:t>
            </w:r>
            <w:proofErr w:type="gramEnd"/>
            <w:r w:rsidRPr="005A4025">
              <w:rPr>
                <w:rFonts w:ascii="仿宋_GB2312" w:eastAsia="仿宋_GB2312" w:hAnsi="宋体" w:cs="宋体" w:hint="eastAsia"/>
                <w:color w:val="000000"/>
                <w:kern w:val="0"/>
                <w:sz w:val="24"/>
              </w:rPr>
              <w:t>装置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THPJC-1A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机床电气技能实</w:t>
            </w:r>
            <w:proofErr w:type="gramStart"/>
            <w:r w:rsidRPr="005A4025">
              <w:rPr>
                <w:rFonts w:ascii="仿宋_GB2312" w:eastAsia="仿宋_GB2312" w:hAnsi="宋体" w:cs="宋体" w:hint="eastAsia"/>
                <w:color w:val="000000"/>
                <w:kern w:val="0"/>
                <w:sz w:val="24"/>
              </w:rPr>
              <w:t>训考核</w:t>
            </w:r>
            <w:proofErr w:type="gramEnd"/>
            <w:r w:rsidRPr="005A4025">
              <w:rPr>
                <w:rFonts w:ascii="仿宋_GB2312" w:eastAsia="仿宋_GB2312" w:hAnsi="宋体" w:cs="宋体" w:hint="eastAsia"/>
                <w:color w:val="000000"/>
                <w:kern w:val="0"/>
                <w:sz w:val="24"/>
              </w:rPr>
              <w:t>装置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THPJC-2A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可编程控制模拟装置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RXPLC-2A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挂板</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19块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黑板白板</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各一块</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急救橡皮人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荧光灯管</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TH WD-1C</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熔断器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RT18-32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熔断器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RL1-60</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熔断器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RL1-15</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配电柜</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柜体</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配电柜</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兰柜台</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电动机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Y132S-2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电动机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Y112M-4</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手电钻</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软启动</w:t>
            </w:r>
            <w:proofErr w:type="gramEnd"/>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CM2L008-3</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继电器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LPYF 08A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电阻</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0.5</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直流电阻箱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ZX21</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速度继电器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JY-1</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41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线缆标志打印机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C-200E</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组合开关</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HZ10</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按钮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LA4-3H</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技师、高级技师实</w:t>
            </w:r>
            <w:proofErr w:type="gramStart"/>
            <w:r w:rsidRPr="005A4025">
              <w:rPr>
                <w:rFonts w:ascii="仿宋_GB2312" w:eastAsia="仿宋_GB2312" w:hAnsi="宋体" w:cs="宋体" w:hint="eastAsia"/>
                <w:color w:val="000000"/>
                <w:kern w:val="0"/>
                <w:sz w:val="24"/>
              </w:rPr>
              <w:t>训考核</w:t>
            </w:r>
            <w:proofErr w:type="gramEnd"/>
            <w:r w:rsidRPr="005A4025">
              <w:rPr>
                <w:rFonts w:ascii="仿宋_GB2312" w:eastAsia="仿宋_GB2312" w:hAnsi="宋体" w:cs="宋体" w:hint="eastAsia"/>
                <w:color w:val="000000"/>
                <w:kern w:val="0"/>
                <w:sz w:val="24"/>
              </w:rPr>
              <w:t>装置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ZYWD-2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辅助触头块</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配套</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压线钳</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高频信号发生器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YZ-052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半导体管特性图示仪</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CA4810A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49</w:t>
            </w:r>
          </w:p>
        </w:tc>
        <w:tc>
          <w:tcPr>
            <w:tcW w:w="3900" w:type="dxa"/>
            <w:tcBorders>
              <w:top w:val="nil"/>
              <w:left w:val="nil"/>
              <w:bottom w:val="nil"/>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触摸屏</w:t>
            </w:r>
          </w:p>
        </w:tc>
        <w:tc>
          <w:tcPr>
            <w:tcW w:w="1270" w:type="dxa"/>
            <w:tcBorders>
              <w:top w:val="nil"/>
              <w:left w:val="nil"/>
              <w:bottom w:val="nil"/>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M506T</w:t>
            </w:r>
          </w:p>
        </w:tc>
        <w:tc>
          <w:tcPr>
            <w:tcW w:w="1080" w:type="dxa"/>
            <w:tcBorders>
              <w:top w:val="nil"/>
              <w:left w:val="nil"/>
              <w:bottom w:val="nil"/>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50</w:t>
            </w:r>
          </w:p>
        </w:tc>
        <w:tc>
          <w:tcPr>
            <w:tcW w:w="3900" w:type="dxa"/>
            <w:tcBorders>
              <w:top w:val="single" w:sz="4" w:space="0" w:color="auto"/>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电工电子电力拖动实验装置 </w:t>
            </w:r>
          </w:p>
        </w:tc>
        <w:tc>
          <w:tcPr>
            <w:tcW w:w="1270" w:type="dxa"/>
            <w:tcBorders>
              <w:top w:val="single" w:sz="4" w:space="0" w:color="auto"/>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TH-DT</w:t>
            </w:r>
          </w:p>
        </w:tc>
        <w:tc>
          <w:tcPr>
            <w:tcW w:w="1080" w:type="dxa"/>
            <w:tcBorders>
              <w:top w:val="single" w:sz="4" w:space="0" w:color="auto"/>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6</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电工电子电力拖动实验装置 </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TH-DT</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实验挂箱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D64-2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实验挂箱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D71-2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实验挂箱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DGJ-03</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实验挂箱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DGJ-04</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实验挂箱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DGJ-05</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低频OTL功率放大器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模块</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单管/负反馈两级放大器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模块</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差动放大器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模块</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RC串并联选频网络振荡器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模块</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proofErr w:type="gramStart"/>
            <w:r w:rsidRPr="005A4025">
              <w:rPr>
                <w:rFonts w:ascii="仿宋_GB2312" w:eastAsia="仿宋_GB2312" w:hAnsi="宋体" w:cs="宋体" w:hint="eastAsia"/>
                <w:kern w:val="0"/>
                <w:sz w:val="24"/>
              </w:rPr>
              <w:t>射极跟随</w:t>
            </w:r>
            <w:proofErr w:type="gramEnd"/>
            <w:r w:rsidRPr="005A4025">
              <w:rPr>
                <w:rFonts w:ascii="仿宋_GB2312" w:eastAsia="仿宋_GB2312" w:hAnsi="宋体" w:cs="宋体" w:hint="eastAsia"/>
                <w:kern w:val="0"/>
                <w:sz w:val="24"/>
              </w:rPr>
              <w:t>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模块</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三相鼠笼式异步电动机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DJ24</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6</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三相鼠笼式异步电动机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WDJ26</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30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电感</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数字万用表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VC890D</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20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单相电度表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DD862a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示波器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示波器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3</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电工工具</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20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机床电器考核装置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thpjc-1a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电气智能实训平台</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XK-SXJD-1型</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18</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电脑</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清华同方</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18</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三相异步电动机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YS6314</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三相异步电动机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Y80M2-4</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8</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双</w:t>
            </w:r>
            <w:proofErr w:type="gramStart"/>
            <w:r w:rsidRPr="005A4025">
              <w:rPr>
                <w:rFonts w:ascii="仿宋_GB2312" w:eastAsia="仿宋_GB2312" w:hAnsi="宋体" w:cs="宋体" w:hint="eastAsia"/>
                <w:kern w:val="0"/>
                <w:sz w:val="24"/>
              </w:rPr>
              <w:t>踪</w:t>
            </w:r>
            <w:proofErr w:type="gramEnd"/>
            <w:r w:rsidRPr="005A4025">
              <w:rPr>
                <w:rFonts w:ascii="仿宋_GB2312" w:eastAsia="仿宋_GB2312" w:hAnsi="宋体" w:cs="宋体" w:hint="eastAsia"/>
                <w:kern w:val="0"/>
                <w:sz w:val="24"/>
              </w:rPr>
              <w:t>示波器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YB4328</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半导体手特性图示仪</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CA4810A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工具箱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16</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78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触摸屏</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MT506T</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16</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文本显示器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MD204LV5</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可编程控制器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FX1S30MT-001</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7</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可编程控制器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CPM1A-20CDR-A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可编程控制器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FX2N-32MR</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可编程控制器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PC06</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可编程控制器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K7M-DRT20U</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可编程控制器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TP03-30MR-A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可编程控制器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S7-200</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其它电工附件一宗</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机电一体考核平台</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XKJD2A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电脑</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三菱手持编程器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FX20P</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数字转速表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DT2236C</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手持测温仪</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DT8280</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单相电表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DD862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数字万用表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UA7906</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7</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数字万用表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DA-832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5</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变频调速器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d700</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变频调速器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SV3-201-H1</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单片机开发系统</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ME300B</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7</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两相步进电机驱动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SH-20803N</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8</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逻辑试笔</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LP-1</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电烙铁</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触摸屏</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MT4404T</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单片机开发系统</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me300B</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7</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步进电机驱动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wzm-2h042m</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9</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小步进电机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19</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兆欧表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ZC25-3</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plc试验箱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7</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电子调光器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40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漏电断路器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DZ47-32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40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110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绘图尺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3</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打印机</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hp1007</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plc试验箱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zyplc-1a三菱</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3</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plc试验箱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zyplc-1b西门子</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2</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电子技术试验箱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zy-1b</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机械传动实训装置</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zyxsz-1</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智能机器人实训模型</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proofErr w:type="spellStart"/>
            <w:r w:rsidRPr="005A4025">
              <w:rPr>
                <w:rFonts w:ascii="仿宋_GB2312" w:eastAsia="仿宋_GB2312" w:hAnsi="宋体" w:cs="宋体" w:hint="eastAsia"/>
                <w:kern w:val="0"/>
                <w:sz w:val="24"/>
              </w:rPr>
              <w:t>zyzjx</w:t>
            </w:r>
            <w:proofErr w:type="spellEnd"/>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117</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装载机实训模型</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xys505</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118</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电气动实</w:t>
            </w:r>
            <w:proofErr w:type="gramStart"/>
            <w:r w:rsidRPr="005A4025">
              <w:rPr>
                <w:rFonts w:ascii="仿宋_GB2312" w:eastAsia="仿宋_GB2312" w:hAnsi="宋体" w:cs="宋体" w:hint="eastAsia"/>
                <w:kern w:val="0"/>
                <w:sz w:val="24"/>
              </w:rPr>
              <w:t>训系统</w:t>
            </w:r>
            <w:proofErr w:type="gramEnd"/>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dlqd-dp202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119</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proofErr w:type="gramStart"/>
            <w:r w:rsidRPr="005A4025">
              <w:rPr>
                <w:rFonts w:ascii="仿宋_GB2312" w:eastAsia="仿宋_GB2312" w:hAnsi="宋体" w:cs="宋体" w:hint="eastAsia"/>
                <w:kern w:val="0"/>
                <w:sz w:val="24"/>
              </w:rPr>
              <w:t>电液压实</w:t>
            </w:r>
            <w:proofErr w:type="gramEnd"/>
            <w:r w:rsidRPr="005A4025">
              <w:rPr>
                <w:rFonts w:ascii="仿宋_GB2312" w:eastAsia="仿宋_GB2312" w:hAnsi="宋体" w:cs="宋体" w:hint="eastAsia"/>
                <w:kern w:val="0"/>
                <w:sz w:val="24"/>
              </w:rPr>
              <w:t>训</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dlyy-dh202</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120</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变频器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欧姆龙3G3JV4404</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121</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可编程模拟试验箱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RXPLC-5A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122</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接近开关</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LJ12A3-4</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10</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123</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电源</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PS3005</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124</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示波器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SAKD-ST16A</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125</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plc试验箱</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1b</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3</w:t>
            </w:r>
          </w:p>
        </w:tc>
      </w:tr>
      <w:tr w:rsidR="008A64B9" w:rsidRPr="005A4025" w:rsidTr="00A746DA">
        <w:trPr>
          <w:trHeight w:val="360"/>
        </w:trPr>
        <w:tc>
          <w:tcPr>
            <w:tcW w:w="781" w:type="dxa"/>
            <w:tcBorders>
              <w:top w:val="nil"/>
              <w:left w:val="single" w:sz="4" w:space="0" w:color="auto"/>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126</w:t>
            </w:r>
          </w:p>
        </w:tc>
        <w:tc>
          <w:tcPr>
            <w:tcW w:w="390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编码器</w:t>
            </w:r>
          </w:p>
        </w:tc>
        <w:tc>
          <w:tcPr>
            <w:tcW w:w="127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zsp3</w:t>
            </w:r>
          </w:p>
        </w:tc>
        <w:tc>
          <w:tcPr>
            <w:tcW w:w="1080" w:type="dxa"/>
            <w:tcBorders>
              <w:top w:val="nil"/>
              <w:left w:val="nil"/>
              <w:bottom w:val="single" w:sz="4" w:space="0" w:color="auto"/>
              <w:right w:val="single" w:sz="4" w:space="0" w:color="auto"/>
            </w:tcBorders>
            <w:shd w:val="clear" w:color="auto" w:fill="auto"/>
            <w:vAlign w:val="center"/>
          </w:tcPr>
          <w:p w:rsidR="008A64B9" w:rsidRPr="005A4025" w:rsidRDefault="008A64B9" w:rsidP="00A746DA">
            <w:pPr>
              <w:widowControl/>
              <w:jc w:val="center"/>
              <w:rPr>
                <w:rFonts w:ascii="仿宋_GB2312" w:eastAsia="仿宋_GB2312" w:hAnsi="宋体" w:cs="宋体"/>
                <w:kern w:val="0"/>
                <w:sz w:val="24"/>
              </w:rPr>
            </w:pPr>
            <w:r w:rsidRPr="005A4025">
              <w:rPr>
                <w:rFonts w:ascii="仿宋_GB2312" w:eastAsia="仿宋_GB2312" w:hAnsi="宋体" w:cs="宋体" w:hint="eastAsia"/>
                <w:kern w:val="0"/>
                <w:sz w:val="24"/>
              </w:rPr>
              <w:t>5</w:t>
            </w:r>
          </w:p>
        </w:tc>
      </w:tr>
    </w:tbl>
    <w:p w:rsidR="002575FE" w:rsidRPr="005A4025" w:rsidRDefault="002575FE" w:rsidP="002575FE">
      <w:pPr>
        <w:rPr>
          <w:rFonts w:ascii="仿宋_GB2312" w:eastAsia="仿宋_GB2312"/>
          <w:sz w:val="24"/>
        </w:rPr>
      </w:pP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（三）教师队伍建设</w:t>
      </w: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机电技术专业现有校内专兼职教师12人，专职教师8人，“双师型”教师比例80%，专业教师教学科研水平高，机电类职业资格考评员3人。兼职教师4，分别是技师和高级工程师。每学期安排2参加各类培训学习，利用寒暑假安排青年教师到相关企业学习锻炼，使教师的职业能力、一体化教学能力和企业沟通能力等都得到大幅度提高。</w:t>
      </w: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根据专业建设与发展需要，加强与企业之间的合作，不断更新和补充优秀的企业工程技术人员和能工巧匠到教学团队；成立专家指导委员会，具体指导专业建设和团队建设，进一步优化团队结构。通过不断引进和培养，使团队中专任教师的职称结构、年龄结构、学历结构不断优化，为团队的可持续发展奠定坚实的基础。有计划地安排中青年教师到企业挂职锻炼，熟悉生产过程，了解行业发展动态，丰富自己的阅历，提高专业实践能力。</w:t>
      </w:r>
    </w:p>
    <w:p w:rsidR="002575FE" w:rsidRPr="005A4025" w:rsidRDefault="002575FE" w:rsidP="002575FE">
      <w:pPr>
        <w:ind w:firstLineChars="202" w:firstLine="485"/>
        <w:rPr>
          <w:rFonts w:ascii="仿宋_GB2312" w:eastAsia="仿宋_GB2312"/>
          <w:sz w:val="24"/>
        </w:rPr>
      </w:pP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专家指导委员会</w:t>
      </w:r>
    </w:p>
    <w:p w:rsidR="002575FE" w:rsidRPr="005A4025" w:rsidRDefault="002575FE" w:rsidP="002575FE">
      <w:pPr>
        <w:rPr>
          <w:rFonts w:ascii="仿宋_GB2312" w:eastAsia="仿宋_GB2312"/>
          <w:sz w:val="24"/>
        </w:rPr>
      </w:pPr>
    </w:p>
    <w:tbl>
      <w:tblPr>
        <w:tblW w:w="7452" w:type="dxa"/>
        <w:tblInd w:w="93" w:type="dxa"/>
        <w:tblLayout w:type="fixed"/>
        <w:tblLook w:val="04A0" w:firstRow="1" w:lastRow="0" w:firstColumn="1" w:lastColumn="0" w:noHBand="0" w:noVBand="1"/>
      </w:tblPr>
      <w:tblGrid>
        <w:gridCol w:w="580"/>
        <w:gridCol w:w="1040"/>
        <w:gridCol w:w="1372"/>
        <w:gridCol w:w="1140"/>
        <w:gridCol w:w="1060"/>
        <w:gridCol w:w="1080"/>
        <w:gridCol w:w="1180"/>
      </w:tblGrid>
      <w:tr w:rsidR="002575FE" w:rsidRPr="005A4025" w:rsidTr="002575FE">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序号</w:t>
            </w:r>
          </w:p>
        </w:tc>
        <w:tc>
          <w:tcPr>
            <w:tcW w:w="104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姓名</w:t>
            </w:r>
          </w:p>
        </w:tc>
        <w:tc>
          <w:tcPr>
            <w:tcW w:w="1372"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职称</w:t>
            </w:r>
          </w:p>
        </w:tc>
        <w:tc>
          <w:tcPr>
            <w:tcW w:w="114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委员会职务</w:t>
            </w:r>
          </w:p>
        </w:tc>
        <w:tc>
          <w:tcPr>
            <w:tcW w:w="106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工作单位</w:t>
            </w:r>
          </w:p>
        </w:tc>
        <w:tc>
          <w:tcPr>
            <w:tcW w:w="108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职务</w:t>
            </w:r>
          </w:p>
        </w:tc>
        <w:tc>
          <w:tcPr>
            <w:tcW w:w="118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电话</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仿宋"/>
                <w:sz w:val="24"/>
              </w:rPr>
            </w:pPr>
            <w:proofErr w:type="gramStart"/>
            <w:r w:rsidRPr="005A4025">
              <w:rPr>
                <w:rFonts w:ascii="仿宋_GB2312" w:eastAsia="仿宋_GB2312" w:hAnsi="仿宋" w:hint="eastAsia"/>
                <w:sz w:val="24"/>
              </w:rPr>
              <w:t>周风余</w:t>
            </w:r>
            <w:proofErr w:type="gramEnd"/>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仿宋" w:hint="eastAsia"/>
                <w:sz w:val="24"/>
              </w:rPr>
              <w:t>工学博士，博士研究生导师，教授。</w:t>
            </w:r>
          </w:p>
        </w:tc>
        <w:tc>
          <w:tcPr>
            <w:tcW w:w="11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主任</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仿宋" w:hint="eastAsia"/>
                <w:sz w:val="24"/>
              </w:rPr>
              <w:t>山东大学</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仿宋" w:hint="eastAsia"/>
                <w:sz w:val="24"/>
              </w:rPr>
              <w:t>物流工程系主任</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15863775998</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高学敏</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高级讲师</w:t>
            </w:r>
          </w:p>
        </w:tc>
        <w:tc>
          <w:tcPr>
            <w:tcW w:w="11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副主任</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山东省烟台工程技术学院</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教研室主任</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13659562388　</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朱玲</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高级工程师</w:t>
            </w:r>
          </w:p>
        </w:tc>
        <w:tc>
          <w:tcPr>
            <w:tcW w:w="11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委员</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山东省栋梁集团</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车间经理</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13256795688</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林芸</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高级讲师</w:t>
            </w:r>
          </w:p>
        </w:tc>
        <w:tc>
          <w:tcPr>
            <w:tcW w:w="11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委员</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山东省商务职业学院</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教研室主任</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13697886308</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齐海涛</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讲师</w:t>
            </w:r>
          </w:p>
        </w:tc>
        <w:tc>
          <w:tcPr>
            <w:tcW w:w="11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委员</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山东省商务职业学院</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教师　</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15866350709</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6　</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柳珏鸣</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工程师　</w:t>
            </w:r>
          </w:p>
        </w:tc>
        <w:tc>
          <w:tcPr>
            <w:tcW w:w="11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委员　</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烟台东润电气</w:t>
            </w:r>
            <w:proofErr w:type="gramEnd"/>
            <w:r w:rsidRPr="005A4025">
              <w:rPr>
                <w:rFonts w:ascii="仿宋_GB2312" w:eastAsia="仿宋_GB2312" w:hAnsi="宋体" w:cs="宋体" w:hint="eastAsia"/>
                <w:color w:val="000000"/>
                <w:kern w:val="0"/>
                <w:sz w:val="24"/>
              </w:rPr>
              <w:t xml:space="preserve">有限公司　</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经理　</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13361316099　　</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7　</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曾伟　</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工程师</w:t>
            </w:r>
          </w:p>
        </w:tc>
        <w:tc>
          <w:tcPr>
            <w:tcW w:w="11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委员　</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烟台科大正信电气有限公司　</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经理　</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18766564276　</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8　</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杜兴国　</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工程师　</w:t>
            </w:r>
          </w:p>
        </w:tc>
        <w:tc>
          <w:tcPr>
            <w:tcW w:w="11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委员　</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烟台兴业机械有限公司；　</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副总经理　</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15053599990　</w:t>
            </w:r>
          </w:p>
        </w:tc>
      </w:tr>
    </w:tbl>
    <w:p w:rsidR="002575FE" w:rsidRPr="005A4025" w:rsidRDefault="002575FE" w:rsidP="002575FE">
      <w:pPr>
        <w:rPr>
          <w:rFonts w:ascii="仿宋_GB2312" w:eastAsia="仿宋_GB2312"/>
          <w:sz w:val="24"/>
        </w:rPr>
      </w:pPr>
    </w:p>
    <w:p w:rsidR="002575FE" w:rsidRPr="005A4025" w:rsidRDefault="002575FE" w:rsidP="002575FE">
      <w:pPr>
        <w:rPr>
          <w:rFonts w:ascii="仿宋_GB2312" w:eastAsia="仿宋_GB2312" w:hAnsi="微软雅黑"/>
          <w:sz w:val="24"/>
        </w:rPr>
      </w:pPr>
      <w:r w:rsidRPr="005A4025">
        <w:rPr>
          <w:rFonts w:ascii="仿宋_GB2312" w:eastAsia="仿宋_GB2312" w:hAnsi="微软雅黑" w:hint="eastAsia"/>
          <w:sz w:val="24"/>
        </w:rPr>
        <w:t>企业聘用师资</w:t>
      </w:r>
    </w:p>
    <w:p w:rsidR="002575FE" w:rsidRPr="005A4025" w:rsidRDefault="002575FE" w:rsidP="002575FE">
      <w:pPr>
        <w:rPr>
          <w:rFonts w:ascii="仿宋_GB2312" w:eastAsia="仿宋_GB2312"/>
          <w:sz w:val="24"/>
        </w:rPr>
      </w:pPr>
    </w:p>
    <w:tbl>
      <w:tblPr>
        <w:tblW w:w="6312" w:type="dxa"/>
        <w:tblInd w:w="93" w:type="dxa"/>
        <w:tblLayout w:type="fixed"/>
        <w:tblLook w:val="04A0" w:firstRow="1" w:lastRow="0" w:firstColumn="1" w:lastColumn="0" w:noHBand="0" w:noVBand="1"/>
      </w:tblPr>
      <w:tblGrid>
        <w:gridCol w:w="580"/>
        <w:gridCol w:w="1040"/>
        <w:gridCol w:w="1372"/>
        <w:gridCol w:w="1060"/>
        <w:gridCol w:w="1080"/>
        <w:gridCol w:w="1180"/>
      </w:tblGrid>
      <w:tr w:rsidR="002575FE" w:rsidRPr="005A4025" w:rsidTr="002575FE">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序号</w:t>
            </w:r>
          </w:p>
        </w:tc>
        <w:tc>
          <w:tcPr>
            <w:tcW w:w="104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姓名</w:t>
            </w:r>
          </w:p>
        </w:tc>
        <w:tc>
          <w:tcPr>
            <w:tcW w:w="1372"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职称</w:t>
            </w:r>
          </w:p>
        </w:tc>
        <w:tc>
          <w:tcPr>
            <w:tcW w:w="106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工作单位</w:t>
            </w:r>
          </w:p>
        </w:tc>
        <w:tc>
          <w:tcPr>
            <w:tcW w:w="108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职务</w:t>
            </w:r>
          </w:p>
        </w:tc>
        <w:tc>
          <w:tcPr>
            <w:tcW w:w="118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电话</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仿宋"/>
                <w:sz w:val="24"/>
              </w:rPr>
            </w:pPr>
            <w:r w:rsidRPr="005A4025">
              <w:rPr>
                <w:rFonts w:ascii="仿宋_GB2312" w:eastAsia="仿宋_GB2312" w:hAnsi="仿宋" w:hint="eastAsia"/>
                <w:sz w:val="24"/>
              </w:rPr>
              <w:t>周东泉</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仿宋" w:hint="eastAsia"/>
                <w:sz w:val="24"/>
              </w:rPr>
              <w:t>高级工程师</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仿宋" w:hint="eastAsia"/>
                <w:sz w:val="24"/>
              </w:rPr>
              <w:t>山东烟台智达科技</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仿宋" w:hint="eastAsia"/>
                <w:sz w:val="24"/>
              </w:rPr>
              <w:t>技术经理</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13012571732</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仿宋"/>
                <w:sz w:val="24"/>
              </w:rPr>
            </w:pPr>
            <w:r w:rsidRPr="005A4025">
              <w:rPr>
                <w:rFonts w:ascii="仿宋_GB2312" w:eastAsia="仿宋_GB2312" w:hAnsi="仿宋" w:hint="eastAsia"/>
                <w:sz w:val="24"/>
              </w:rPr>
              <w:t>刘夏</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仿宋" w:hint="eastAsia"/>
                <w:sz w:val="24"/>
              </w:rPr>
              <w:t>高级工程师</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仿宋" w:hint="eastAsia"/>
                <w:sz w:val="24"/>
              </w:rPr>
              <w:t>山东盛明模具</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副经理</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1379119405</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3</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仿宋"/>
                <w:sz w:val="24"/>
              </w:rPr>
            </w:pPr>
            <w:r w:rsidRPr="005A4025">
              <w:rPr>
                <w:rFonts w:ascii="仿宋_GB2312" w:eastAsia="仿宋_GB2312" w:hAnsi="宋体" w:cs="宋体" w:hint="eastAsia"/>
                <w:color w:val="000000"/>
                <w:kern w:val="0"/>
                <w:sz w:val="24"/>
              </w:rPr>
              <w:t>柳珏鸣</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工程师</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烟台东润电气</w:t>
            </w:r>
            <w:proofErr w:type="gramEnd"/>
            <w:r w:rsidRPr="005A4025">
              <w:rPr>
                <w:rFonts w:ascii="仿宋_GB2312" w:eastAsia="仿宋_GB2312" w:hAnsi="宋体" w:cs="宋体" w:hint="eastAsia"/>
                <w:color w:val="000000"/>
                <w:kern w:val="0"/>
                <w:sz w:val="24"/>
              </w:rPr>
              <w:t>有限公司</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副经理</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13361316099</w:t>
            </w:r>
          </w:p>
        </w:tc>
      </w:tr>
      <w:tr w:rsidR="002575FE" w:rsidRPr="005A4025" w:rsidTr="002575FE">
        <w:trPr>
          <w:trHeight w:val="840"/>
        </w:trPr>
        <w:tc>
          <w:tcPr>
            <w:tcW w:w="58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w:t>
            </w:r>
          </w:p>
        </w:tc>
        <w:tc>
          <w:tcPr>
            <w:tcW w:w="10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曾伟　</w:t>
            </w:r>
          </w:p>
        </w:tc>
        <w:tc>
          <w:tcPr>
            <w:tcW w:w="1372"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工程师</w:t>
            </w:r>
          </w:p>
        </w:tc>
        <w:tc>
          <w:tcPr>
            <w:tcW w:w="10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烟台科大正信电气有限公司　</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经理　</w:t>
            </w:r>
          </w:p>
        </w:tc>
        <w:tc>
          <w:tcPr>
            <w:tcW w:w="11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18766564276　</w:t>
            </w:r>
          </w:p>
        </w:tc>
      </w:tr>
    </w:tbl>
    <w:p w:rsidR="002575FE" w:rsidRPr="005A4025" w:rsidRDefault="002575FE" w:rsidP="002575FE">
      <w:pPr>
        <w:rPr>
          <w:rFonts w:ascii="仿宋_GB2312" w:eastAsia="仿宋_GB2312"/>
          <w:sz w:val="24"/>
        </w:rPr>
      </w:pPr>
    </w:p>
    <w:p w:rsidR="002575FE" w:rsidRPr="005A4025" w:rsidRDefault="002575FE" w:rsidP="00D237B4">
      <w:pPr>
        <w:ind w:firstLineChars="236" w:firstLine="566"/>
        <w:rPr>
          <w:rFonts w:ascii="仿宋_GB2312" w:eastAsia="仿宋_GB2312"/>
          <w:sz w:val="24"/>
        </w:rPr>
      </w:pPr>
      <w:r w:rsidRPr="005A4025">
        <w:rPr>
          <w:rFonts w:ascii="仿宋_GB2312" w:eastAsia="仿宋_GB2312" w:hint="eastAsia"/>
          <w:sz w:val="24"/>
        </w:rPr>
        <w:t>校内专任教师</w:t>
      </w:r>
    </w:p>
    <w:p w:rsidR="002575FE" w:rsidRPr="005A4025" w:rsidRDefault="002575FE" w:rsidP="002575FE">
      <w:pPr>
        <w:rPr>
          <w:rFonts w:ascii="仿宋_GB2312" w:eastAsia="仿宋_GB2312"/>
          <w:sz w:val="24"/>
        </w:rPr>
      </w:pPr>
    </w:p>
    <w:tbl>
      <w:tblPr>
        <w:tblW w:w="5840" w:type="dxa"/>
        <w:tblInd w:w="443" w:type="dxa"/>
        <w:tblLayout w:type="fixed"/>
        <w:tblLook w:val="04A0" w:firstRow="1" w:lastRow="0" w:firstColumn="1" w:lastColumn="0" w:noHBand="0" w:noVBand="1"/>
      </w:tblPr>
      <w:tblGrid>
        <w:gridCol w:w="760"/>
        <w:gridCol w:w="1080"/>
        <w:gridCol w:w="760"/>
        <w:gridCol w:w="1420"/>
        <w:gridCol w:w="740"/>
        <w:gridCol w:w="1080"/>
      </w:tblGrid>
      <w:tr w:rsidR="002575FE" w:rsidRPr="005A4025" w:rsidTr="002575FE">
        <w:trPr>
          <w:trHeight w:val="38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bCs/>
                <w:kern w:val="0"/>
                <w:sz w:val="24"/>
              </w:rPr>
            </w:pPr>
            <w:r w:rsidRPr="005A4025">
              <w:rPr>
                <w:rFonts w:ascii="仿宋_GB2312" w:eastAsia="仿宋_GB2312" w:hAnsiTheme="minorEastAsia" w:cs="Courier New" w:hint="eastAsia"/>
                <w:bCs/>
                <w:kern w:val="0"/>
                <w:sz w:val="24"/>
              </w:rPr>
              <w:t>序号</w:t>
            </w:r>
          </w:p>
        </w:tc>
        <w:tc>
          <w:tcPr>
            <w:tcW w:w="108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bCs/>
                <w:kern w:val="0"/>
                <w:sz w:val="24"/>
              </w:rPr>
            </w:pPr>
            <w:r w:rsidRPr="005A4025">
              <w:rPr>
                <w:rFonts w:ascii="仿宋_GB2312" w:eastAsia="仿宋_GB2312" w:hAnsiTheme="minorEastAsia" w:cs="Courier New" w:hint="eastAsia"/>
                <w:bCs/>
                <w:kern w:val="0"/>
                <w:sz w:val="24"/>
              </w:rPr>
              <w:t>姓名</w:t>
            </w:r>
          </w:p>
        </w:tc>
        <w:tc>
          <w:tcPr>
            <w:tcW w:w="76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bCs/>
                <w:kern w:val="0"/>
                <w:sz w:val="24"/>
              </w:rPr>
            </w:pPr>
            <w:r w:rsidRPr="005A4025">
              <w:rPr>
                <w:rFonts w:ascii="仿宋_GB2312" w:eastAsia="仿宋_GB2312" w:hAnsiTheme="minorEastAsia" w:cs="Courier New" w:hint="eastAsia"/>
                <w:bCs/>
                <w:kern w:val="0"/>
                <w:sz w:val="24"/>
              </w:rPr>
              <w:t>性别</w:t>
            </w:r>
          </w:p>
        </w:tc>
        <w:tc>
          <w:tcPr>
            <w:tcW w:w="142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bCs/>
                <w:kern w:val="0"/>
                <w:sz w:val="24"/>
              </w:rPr>
            </w:pPr>
            <w:r w:rsidRPr="005A4025">
              <w:rPr>
                <w:rFonts w:ascii="仿宋_GB2312" w:eastAsia="仿宋_GB2312" w:hAnsiTheme="minorEastAsia" w:cs="Courier New" w:hint="eastAsia"/>
                <w:bCs/>
                <w:kern w:val="0"/>
                <w:sz w:val="24"/>
              </w:rPr>
              <w:t>出生年月</w:t>
            </w:r>
          </w:p>
        </w:tc>
        <w:tc>
          <w:tcPr>
            <w:tcW w:w="74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bCs/>
                <w:kern w:val="0"/>
                <w:sz w:val="24"/>
              </w:rPr>
            </w:pPr>
            <w:r w:rsidRPr="005A4025">
              <w:rPr>
                <w:rFonts w:ascii="仿宋_GB2312" w:eastAsia="仿宋_GB2312" w:hAnsiTheme="minorEastAsia" w:cs="Courier New" w:hint="eastAsia"/>
                <w:bCs/>
                <w:kern w:val="0"/>
                <w:sz w:val="24"/>
              </w:rPr>
              <w:t>年龄</w:t>
            </w:r>
          </w:p>
        </w:tc>
        <w:tc>
          <w:tcPr>
            <w:tcW w:w="1080" w:type="dxa"/>
            <w:tcBorders>
              <w:top w:val="single" w:sz="4" w:space="0" w:color="auto"/>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bCs/>
                <w:kern w:val="0"/>
                <w:sz w:val="24"/>
              </w:rPr>
            </w:pPr>
            <w:r w:rsidRPr="005A4025">
              <w:rPr>
                <w:rFonts w:ascii="仿宋_GB2312" w:eastAsia="仿宋_GB2312" w:hAnsiTheme="minorEastAsia" w:cs="Courier New" w:hint="eastAsia"/>
                <w:bCs/>
                <w:kern w:val="0"/>
                <w:sz w:val="24"/>
              </w:rPr>
              <w:t>职称</w:t>
            </w:r>
          </w:p>
        </w:tc>
      </w:tr>
      <w:tr w:rsidR="002575FE" w:rsidRPr="005A4025" w:rsidTr="002575FE">
        <w:trPr>
          <w:trHeight w:val="383"/>
        </w:trPr>
        <w:tc>
          <w:tcPr>
            <w:tcW w:w="76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1</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bCs/>
                <w:kern w:val="0"/>
                <w:sz w:val="24"/>
              </w:rPr>
            </w:pPr>
            <w:proofErr w:type="gramStart"/>
            <w:r w:rsidRPr="005A4025">
              <w:rPr>
                <w:rFonts w:ascii="仿宋_GB2312" w:eastAsia="仿宋_GB2312" w:hAnsiTheme="minorEastAsia" w:cs="Courier New" w:hint="eastAsia"/>
                <w:bCs/>
                <w:kern w:val="0"/>
                <w:sz w:val="24"/>
              </w:rPr>
              <w:t>姜辉</w:t>
            </w:r>
            <w:proofErr w:type="gramEnd"/>
          </w:p>
        </w:tc>
        <w:tc>
          <w:tcPr>
            <w:tcW w:w="7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女</w:t>
            </w:r>
          </w:p>
        </w:tc>
        <w:tc>
          <w:tcPr>
            <w:tcW w:w="142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 xml:space="preserve">1962.12 </w:t>
            </w:r>
          </w:p>
        </w:tc>
        <w:tc>
          <w:tcPr>
            <w:tcW w:w="7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54</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中级</w:t>
            </w:r>
          </w:p>
        </w:tc>
      </w:tr>
      <w:tr w:rsidR="002575FE" w:rsidRPr="005A4025" w:rsidTr="002575FE">
        <w:trPr>
          <w:trHeight w:val="383"/>
        </w:trPr>
        <w:tc>
          <w:tcPr>
            <w:tcW w:w="76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2</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陈淑娜</w:t>
            </w:r>
          </w:p>
        </w:tc>
        <w:tc>
          <w:tcPr>
            <w:tcW w:w="7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女</w:t>
            </w:r>
          </w:p>
        </w:tc>
        <w:tc>
          <w:tcPr>
            <w:tcW w:w="142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 xml:space="preserve">1964.06 </w:t>
            </w:r>
          </w:p>
        </w:tc>
        <w:tc>
          <w:tcPr>
            <w:tcW w:w="7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52</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高级</w:t>
            </w:r>
          </w:p>
        </w:tc>
      </w:tr>
      <w:tr w:rsidR="002575FE" w:rsidRPr="005A4025" w:rsidTr="002575FE">
        <w:trPr>
          <w:trHeight w:val="383"/>
        </w:trPr>
        <w:tc>
          <w:tcPr>
            <w:tcW w:w="76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3</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proofErr w:type="gramStart"/>
            <w:r w:rsidRPr="005A4025">
              <w:rPr>
                <w:rFonts w:ascii="仿宋_GB2312" w:eastAsia="仿宋_GB2312" w:hAnsiTheme="minorEastAsia" w:cs="Courier New" w:hint="eastAsia"/>
                <w:kern w:val="0"/>
                <w:sz w:val="24"/>
              </w:rPr>
              <w:t>丁潜俊</w:t>
            </w:r>
            <w:proofErr w:type="gramEnd"/>
          </w:p>
        </w:tc>
        <w:tc>
          <w:tcPr>
            <w:tcW w:w="7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男</w:t>
            </w:r>
          </w:p>
        </w:tc>
        <w:tc>
          <w:tcPr>
            <w:tcW w:w="142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 xml:space="preserve">1965.05 </w:t>
            </w:r>
          </w:p>
        </w:tc>
        <w:tc>
          <w:tcPr>
            <w:tcW w:w="7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51</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技师</w:t>
            </w:r>
          </w:p>
        </w:tc>
      </w:tr>
      <w:tr w:rsidR="002575FE" w:rsidRPr="005A4025" w:rsidTr="002575FE">
        <w:trPr>
          <w:trHeight w:val="383"/>
        </w:trPr>
        <w:tc>
          <w:tcPr>
            <w:tcW w:w="76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4</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proofErr w:type="gramStart"/>
            <w:r w:rsidRPr="005A4025">
              <w:rPr>
                <w:rFonts w:ascii="仿宋_GB2312" w:eastAsia="仿宋_GB2312" w:hAnsiTheme="minorEastAsia" w:cs="Courier New" w:hint="eastAsia"/>
                <w:kern w:val="0"/>
                <w:sz w:val="24"/>
              </w:rPr>
              <w:t>刘戈</w:t>
            </w:r>
            <w:proofErr w:type="gramEnd"/>
          </w:p>
        </w:tc>
        <w:tc>
          <w:tcPr>
            <w:tcW w:w="7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女</w:t>
            </w:r>
          </w:p>
        </w:tc>
        <w:tc>
          <w:tcPr>
            <w:tcW w:w="142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1967.11</w:t>
            </w:r>
          </w:p>
        </w:tc>
        <w:tc>
          <w:tcPr>
            <w:tcW w:w="7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49</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高级</w:t>
            </w:r>
          </w:p>
        </w:tc>
      </w:tr>
      <w:tr w:rsidR="002575FE" w:rsidRPr="005A4025" w:rsidTr="002575FE">
        <w:trPr>
          <w:trHeight w:val="383"/>
        </w:trPr>
        <w:tc>
          <w:tcPr>
            <w:tcW w:w="76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5</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王林</w:t>
            </w:r>
          </w:p>
        </w:tc>
        <w:tc>
          <w:tcPr>
            <w:tcW w:w="7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男</w:t>
            </w:r>
          </w:p>
        </w:tc>
        <w:tc>
          <w:tcPr>
            <w:tcW w:w="142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 xml:space="preserve">1979.09 </w:t>
            </w:r>
          </w:p>
        </w:tc>
        <w:tc>
          <w:tcPr>
            <w:tcW w:w="7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37</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中级工</w:t>
            </w:r>
          </w:p>
        </w:tc>
      </w:tr>
      <w:tr w:rsidR="002575FE" w:rsidRPr="005A4025" w:rsidTr="002575FE">
        <w:trPr>
          <w:trHeight w:val="383"/>
        </w:trPr>
        <w:tc>
          <w:tcPr>
            <w:tcW w:w="76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6</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proofErr w:type="gramStart"/>
            <w:r w:rsidRPr="005A4025">
              <w:rPr>
                <w:rFonts w:ascii="仿宋_GB2312" w:eastAsia="仿宋_GB2312" w:hAnsiTheme="minorEastAsia" w:cs="Courier New" w:hint="eastAsia"/>
                <w:kern w:val="0"/>
                <w:sz w:val="24"/>
              </w:rPr>
              <w:t>肇心刚</w:t>
            </w:r>
            <w:proofErr w:type="gramEnd"/>
          </w:p>
        </w:tc>
        <w:tc>
          <w:tcPr>
            <w:tcW w:w="7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男</w:t>
            </w:r>
          </w:p>
        </w:tc>
        <w:tc>
          <w:tcPr>
            <w:tcW w:w="142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1984.02</w:t>
            </w:r>
          </w:p>
        </w:tc>
        <w:tc>
          <w:tcPr>
            <w:tcW w:w="7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33</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助理讲师</w:t>
            </w:r>
          </w:p>
        </w:tc>
      </w:tr>
      <w:tr w:rsidR="002575FE" w:rsidRPr="005A4025" w:rsidTr="002575FE">
        <w:trPr>
          <w:trHeight w:val="383"/>
        </w:trPr>
        <w:tc>
          <w:tcPr>
            <w:tcW w:w="76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7</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刘丽</w:t>
            </w:r>
            <w:proofErr w:type="gramStart"/>
            <w:r w:rsidRPr="005A4025">
              <w:rPr>
                <w:rFonts w:ascii="仿宋_GB2312" w:eastAsia="仿宋_GB2312" w:hAnsiTheme="minorEastAsia" w:cs="Courier New" w:hint="eastAsia"/>
                <w:kern w:val="0"/>
                <w:sz w:val="24"/>
              </w:rPr>
              <w:t>丽</w:t>
            </w:r>
            <w:proofErr w:type="gramEnd"/>
          </w:p>
        </w:tc>
        <w:tc>
          <w:tcPr>
            <w:tcW w:w="7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女</w:t>
            </w:r>
          </w:p>
        </w:tc>
        <w:tc>
          <w:tcPr>
            <w:tcW w:w="142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 xml:space="preserve">1984.10 </w:t>
            </w:r>
          </w:p>
        </w:tc>
        <w:tc>
          <w:tcPr>
            <w:tcW w:w="7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32</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讲师</w:t>
            </w:r>
          </w:p>
        </w:tc>
      </w:tr>
      <w:tr w:rsidR="002575FE" w:rsidRPr="005A4025" w:rsidTr="002575FE">
        <w:trPr>
          <w:trHeight w:val="383"/>
        </w:trPr>
        <w:tc>
          <w:tcPr>
            <w:tcW w:w="760" w:type="dxa"/>
            <w:tcBorders>
              <w:top w:val="nil"/>
              <w:left w:val="single" w:sz="4" w:space="0" w:color="auto"/>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8</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王春晓</w:t>
            </w:r>
          </w:p>
        </w:tc>
        <w:tc>
          <w:tcPr>
            <w:tcW w:w="76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女</w:t>
            </w:r>
          </w:p>
        </w:tc>
        <w:tc>
          <w:tcPr>
            <w:tcW w:w="142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 xml:space="preserve">1987.08 </w:t>
            </w:r>
          </w:p>
        </w:tc>
        <w:tc>
          <w:tcPr>
            <w:tcW w:w="74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29</w:t>
            </w:r>
          </w:p>
        </w:tc>
        <w:tc>
          <w:tcPr>
            <w:tcW w:w="1080" w:type="dxa"/>
            <w:tcBorders>
              <w:top w:val="nil"/>
              <w:left w:val="nil"/>
              <w:bottom w:val="single" w:sz="4" w:space="0" w:color="auto"/>
              <w:right w:val="single" w:sz="4" w:space="0" w:color="auto"/>
            </w:tcBorders>
            <w:shd w:val="clear" w:color="auto" w:fill="auto"/>
            <w:vAlign w:val="center"/>
          </w:tcPr>
          <w:p w:rsidR="002575FE" w:rsidRPr="005A4025" w:rsidRDefault="002575FE" w:rsidP="002575FE">
            <w:pPr>
              <w:widowControl/>
              <w:jc w:val="center"/>
              <w:rPr>
                <w:rFonts w:ascii="仿宋_GB2312" w:eastAsia="仿宋_GB2312" w:hAnsiTheme="minorEastAsia" w:cs="Courier New"/>
                <w:kern w:val="0"/>
                <w:sz w:val="24"/>
              </w:rPr>
            </w:pPr>
            <w:r w:rsidRPr="005A4025">
              <w:rPr>
                <w:rFonts w:ascii="仿宋_GB2312" w:eastAsia="仿宋_GB2312" w:hAnsiTheme="minorEastAsia" w:cs="Courier New" w:hint="eastAsia"/>
                <w:kern w:val="0"/>
                <w:sz w:val="24"/>
              </w:rPr>
              <w:t>助理讲师</w:t>
            </w:r>
          </w:p>
        </w:tc>
      </w:tr>
    </w:tbl>
    <w:p w:rsidR="002575FE" w:rsidRPr="005A4025" w:rsidRDefault="002575FE" w:rsidP="002575FE">
      <w:pPr>
        <w:rPr>
          <w:rFonts w:ascii="仿宋_GB2312" w:eastAsia="仿宋_GB2312"/>
          <w:sz w:val="24"/>
        </w:rPr>
      </w:pPr>
    </w:p>
    <w:p w:rsidR="002575FE" w:rsidRPr="005A4025" w:rsidRDefault="002575FE" w:rsidP="002575FE">
      <w:pPr>
        <w:ind w:firstLineChars="175" w:firstLine="420"/>
        <w:rPr>
          <w:rFonts w:ascii="仿宋_GB2312" w:eastAsia="仿宋_GB2312"/>
          <w:sz w:val="24"/>
        </w:rPr>
      </w:pPr>
      <w:r w:rsidRPr="005A4025">
        <w:rPr>
          <w:rFonts w:ascii="仿宋_GB2312" w:eastAsia="仿宋_GB2312" w:hint="eastAsia"/>
          <w:sz w:val="24"/>
        </w:rPr>
        <w:t>机电专业教学比例分析表（截止到2017年1月）</w:t>
      </w:r>
    </w:p>
    <w:p w:rsidR="002575FE" w:rsidRPr="005A4025" w:rsidRDefault="002575FE" w:rsidP="002575FE">
      <w:pPr>
        <w:rPr>
          <w:rFonts w:ascii="仿宋_GB2312" w:eastAsia="仿宋_GB2312"/>
          <w:sz w:val="24"/>
        </w:rPr>
      </w:pPr>
    </w:p>
    <w:tbl>
      <w:tblPr>
        <w:tblStyle w:val="a5"/>
        <w:tblW w:w="6744" w:type="dxa"/>
        <w:tblLayout w:type="fixed"/>
        <w:tblLook w:val="04A0" w:firstRow="1" w:lastRow="0" w:firstColumn="1" w:lastColumn="0" w:noHBand="0" w:noVBand="1"/>
      </w:tblPr>
      <w:tblGrid>
        <w:gridCol w:w="1311"/>
        <w:gridCol w:w="905"/>
        <w:gridCol w:w="905"/>
        <w:gridCol w:w="905"/>
        <w:gridCol w:w="906"/>
        <w:gridCol w:w="906"/>
        <w:gridCol w:w="906"/>
      </w:tblGrid>
      <w:tr w:rsidR="002575FE" w:rsidRPr="005A4025" w:rsidTr="002575FE">
        <w:tc>
          <w:tcPr>
            <w:tcW w:w="1311" w:type="dxa"/>
            <w:vMerge w:val="restart"/>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教师总数（人）</w:t>
            </w:r>
          </w:p>
        </w:tc>
        <w:tc>
          <w:tcPr>
            <w:tcW w:w="1810" w:type="dxa"/>
            <w:gridSpan w:val="2"/>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校内专任教师</w:t>
            </w:r>
          </w:p>
        </w:tc>
        <w:tc>
          <w:tcPr>
            <w:tcW w:w="1811" w:type="dxa"/>
            <w:gridSpan w:val="2"/>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校内兼课人员</w:t>
            </w:r>
          </w:p>
        </w:tc>
        <w:tc>
          <w:tcPr>
            <w:tcW w:w="1812" w:type="dxa"/>
            <w:gridSpan w:val="2"/>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校外兼职教师</w:t>
            </w:r>
          </w:p>
        </w:tc>
      </w:tr>
      <w:tr w:rsidR="002575FE" w:rsidRPr="005A4025" w:rsidTr="002575FE">
        <w:tc>
          <w:tcPr>
            <w:tcW w:w="1311" w:type="dxa"/>
            <w:vMerge/>
            <w:vAlign w:val="center"/>
          </w:tcPr>
          <w:p w:rsidR="002575FE" w:rsidRPr="005A4025" w:rsidRDefault="002575FE" w:rsidP="002575FE">
            <w:pPr>
              <w:rPr>
                <w:rFonts w:ascii="仿宋_GB2312" w:eastAsia="仿宋_GB2312"/>
                <w:sz w:val="24"/>
              </w:rPr>
            </w:pPr>
          </w:p>
        </w:tc>
        <w:tc>
          <w:tcPr>
            <w:tcW w:w="905"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人数（人）</w:t>
            </w:r>
          </w:p>
        </w:tc>
        <w:tc>
          <w:tcPr>
            <w:tcW w:w="905"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比例（%）</w:t>
            </w:r>
          </w:p>
        </w:tc>
        <w:tc>
          <w:tcPr>
            <w:tcW w:w="905"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人数（人）</w:t>
            </w:r>
          </w:p>
        </w:tc>
        <w:tc>
          <w:tcPr>
            <w:tcW w:w="906"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比例（%）</w:t>
            </w:r>
          </w:p>
        </w:tc>
        <w:tc>
          <w:tcPr>
            <w:tcW w:w="906"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人数（人）</w:t>
            </w:r>
          </w:p>
        </w:tc>
        <w:tc>
          <w:tcPr>
            <w:tcW w:w="906"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比例（%）</w:t>
            </w:r>
          </w:p>
        </w:tc>
      </w:tr>
      <w:tr w:rsidR="002575FE" w:rsidRPr="005A4025" w:rsidTr="002575FE">
        <w:tc>
          <w:tcPr>
            <w:tcW w:w="1311"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16</w:t>
            </w:r>
          </w:p>
        </w:tc>
        <w:tc>
          <w:tcPr>
            <w:tcW w:w="905"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8</w:t>
            </w:r>
          </w:p>
        </w:tc>
        <w:tc>
          <w:tcPr>
            <w:tcW w:w="905"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50</w:t>
            </w:r>
          </w:p>
        </w:tc>
        <w:tc>
          <w:tcPr>
            <w:tcW w:w="905"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7</w:t>
            </w:r>
          </w:p>
        </w:tc>
        <w:tc>
          <w:tcPr>
            <w:tcW w:w="906"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43.75</w:t>
            </w:r>
          </w:p>
        </w:tc>
        <w:tc>
          <w:tcPr>
            <w:tcW w:w="906"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1</w:t>
            </w:r>
          </w:p>
        </w:tc>
        <w:tc>
          <w:tcPr>
            <w:tcW w:w="906"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6.25</w:t>
            </w:r>
          </w:p>
        </w:tc>
      </w:tr>
    </w:tbl>
    <w:p w:rsidR="002575FE" w:rsidRPr="005A4025" w:rsidRDefault="002575FE" w:rsidP="002575FE">
      <w:pPr>
        <w:jc w:val="center"/>
        <w:rPr>
          <w:rFonts w:ascii="仿宋_GB2312" w:eastAsia="仿宋_GB2312"/>
          <w:sz w:val="24"/>
        </w:rPr>
      </w:pPr>
    </w:p>
    <w:p w:rsidR="002575FE" w:rsidRPr="005A4025" w:rsidRDefault="002575FE" w:rsidP="005A4025">
      <w:pPr>
        <w:ind w:firstLineChars="213" w:firstLine="511"/>
        <w:rPr>
          <w:rFonts w:ascii="仿宋_GB2312" w:eastAsia="仿宋_GB2312"/>
          <w:sz w:val="24"/>
        </w:rPr>
      </w:pPr>
      <w:r w:rsidRPr="005A4025">
        <w:rPr>
          <w:rFonts w:ascii="仿宋_GB2312" w:eastAsia="仿宋_GB2312" w:hint="eastAsia"/>
          <w:sz w:val="24"/>
        </w:rPr>
        <w:t>机电专业专任教师学历结构分析表（截止到2017年1月）</w:t>
      </w:r>
    </w:p>
    <w:p w:rsidR="002575FE" w:rsidRPr="005A4025" w:rsidRDefault="002575FE" w:rsidP="002575FE">
      <w:pPr>
        <w:rPr>
          <w:rFonts w:ascii="仿宋_GB2312" w:eastAsia="仿宋_GB2312"/>
          <w:sz w:val="24"/>
        </w:rPr>
      </w:pPr>
    </w:p>
    <w:tbl>
      <w:tblPr>
        <w:tblStyle w:val="a5"/>
        <w:tblW w:w="8162" w:type="dxa"/>
        <w:tblInd w:w="360" w:type="dxa"/>
        <w:tblLayout w:type="fixed"/>
        <w:tblLook w:val="04A0" w:firstRow="1" w:lastRow="0" w:firstColumn="1" w:lastColumn="0" w:noHBand="0" w:noVBand="1"/>
      </w:tblPr>
      <w:tblGrid>
        <w:gridCol w:w="1449"/>
        <w:gridCol w:w="1843"/>
        <w:gridCol w:w="1559"/>
        <w:gridCol w:w="1701"/>
        <w:gridCol w:w="1610"/>
      </w:tblGrid>
      <w:tr w:rsidR="002575FE" w:rsidRPr="005A4025" w:rsidTr="002575FE">
        <w:tc>
          <w:tcPr>
            <w:tcW w:w="1449" w:type="dxa"/>
            <w:vMerge w:val="restart"/>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专任教师人数（人）</w:t>
            </w:r>
          </w:p>
        </w:tc>
        <w:tc>
          <w:tcPr>
            <w:tcW w:w="6713" w:type="dxa"/>
            <w:gridSpan w:val="4"/>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学历结构</w:t>
            </w:r>
          </w:p>
        </w:tc>
      </w:tr>
      <w:tr w:rsidR="002575FE" w:rsidRPr="005A4025" w:rsidTr="002575FE">
        <w:tc>
          <w:tcPr>
            <w:tcW w:w="1449" w:type="dxa"/>
            <w:vMerge/>
            <w:vAlign w:val="center"/>
          </w:tcPr>
          <w:p w:rsidR="002575FE" w:rsidRPr="005A4025" w:rsidRDefault="002575FE" w:rsidP="002575FE">
            <w:pPr>
              <w:rPr>
                <w:rFonts w:ascii="仿宋_GB2312" w:eastAsia="仿宋_GB2312"/>
                <w:sz w:val="24"/>
              </w:rPr>
            </w:pPr>
          </w:p>
        </w:tc>
        <w:tc>
          <w:tcPr>
            <w:tcW w:w="3402" w:type="dxa"/>
            <w:gridSpan w:val="2"/>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硕士研究生</w:t>
            </w:r>
          </w:p>
        </w:tc>
        <w:tc>
          <w:tcPr>
            <w:tcW w:w="3311" w:type="dxa"/>
            <w:gridSpan w:val="2"/>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本科</w:t>
            </w:r>
          </w:p>
        </w:tc>
      </w:tr>
      <w:tr w:rsidR="002575FE" w:rsidRPr="005A4025" w:rsidTr="002575FE">
        <w:tc>
          <w:tcPr>
            <w:tcW w:w="1449" w:type="dxa"/>
            <w:vMerge/>
            <w:vAlign w:val="center"/>
          </w:tcPr>
          <w:p w:rsidR="002575FE" w:rsidRPr="005A4025" w:rsidRDefault="002575FE" w:rsidP="002575FE">
            <w:pPr>
              <w:rPr>
                <w:rFonts w:ascii="仿宋_GB2312" w:eastAsia="仿宋_GB2312"/>
                <w:sz w:val="24"/>
              </w:rPr>
            </w:pPr>
          </w:p>
        </w:tc>
        <w:tc>
          <w:tcPr>
            <w:tcW w:w="1843"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人数（人）</w:t>
            </w:r>
          </w:p>
        </w:tc>
        <w:tc>
          <w:tcPr>
            <w:tcW w:w="1559"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比例（%）</w:t>
            </w:r>
          </w:p>
        </w:tc>
        <w:tc>
          <w:tcPr>
            <w:tcW w:w="1701"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人数（人）</w:t>
            </w:r>
          </w:p>
        </w:tc>
        <w:tc>
          <w:tcPr>
            <w:tcW w:w="1610"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比例（%）</w:t>
            </w:r>
          </w:p>
        </w:tc>
      </w:tr>
      <w:tr w:rsidR="002575FE" w:rsidRPr="005A4025" w:rsidTr="002575FE">
        <w:tc>
          <w:tcPr>
            <w:tcW w:w="1449"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8</w:t>
            </w:r>
          </w:p>
        </w:tc>
        <w:tc>
          <w:tcPr>
            <w:tcW w:w="1843"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0</w:t>
            </w:r>
          </w:p>
        </w:tc>
        <w:tc>
          <w:tcPr>
            <w:tcW w:w="1559" w:type="dxa"/>
            <w:vAlign w:val="center"/>
          </w:tcPr>
          <w:p w:rsidR="002575FE" w:rsidRPr="005A4025" w:rsidRDefault="002575FE" w:rsidP="002575FE">
            <w:pPr>
              <w:rPr>
                <w:rFonts w:ascii="仿宋_GB2312" w:eastAsia="仿宋_GB2312"/>
                <w:sz w:val="24"/>
              </w:rPr>
            </w:pPr>
          </w:p>
        </w:tc>
        <w:tc>
          <w:tcPr>
            <w:tcW w:w="1701"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5</w:t>
            </w:r>
          </w:p>
        </w:tc>
        <w:tc>
          <w:tcPr>
            <w:tcW w:w="1610" w:type="dxa"/>
            <w:vAlign w:val="center"/>
          </w:tcPr>
          <w:p w:rsidR="002575FE" w:rsidRPr="005A4025" w:rsidRDefault="002575FE" w:rsidP="002575FE">
            <w:pPr>
              <w:rPr>
                <w:rFonts w:ascii="仿宋_GB2312" w:eastAsia="仿宋_GB2312"/>
                <w:sz w:val="24"/>
              </w:rPr>
            </w:pPr>
            <w:r w:rsidRPr="005A4025">
              <w:rPr>
                <w:rFonts w:ascii="仿宋_GB2312" w:eastAsia="仿宋_GB2312" w:hint="eastAsia"/>
                <w:sz w:val="24"/>
              </w:rPr>
              <w:t>62.5</w:t>
            </w:r>
          </w:p>
        </w:tc>
      </w:tr>
    </w:tbl>
    <w:p w:rsidR="002575FE" w:rsidRPr="005A4025" w:rsidRDefault="002575FE" w:rsidP="002575FE">
      <w:pPr>
        <w:rPr>
          <w:rFonts w:ascii="仿宋_GB2312" w:eastAsia="仿宋_GB2312"/>
          <w:sz w:val="24"/>
        </w:rPr>
      </w:pPr>
    </w:p>
    <w:p w:rsidR="002575FE" w:rsidRPr="005A4025" w:rsidRDefault="002575FE" w:rsidP="002575FE">
      <w:pPr>
        <w:ind w:firstLineChars="204" w:firstLine="490"/>
        <w:rPr>
          <w:rFonts w:ascii="仿宋_GB2312" w:eastAsia="仿宋_GB2312"/>
          <w:sz w:val="24"/>
        </w:rPr>
      </w:pPr>
      <w:r w:rsidRPr="005A4025">
        <w:rPr>
          <w:rFonts w:ascii="仿宋_GB2312" w:eastAsia="仿宋_GB2312" w:hint="eastAsia"/>
          <w:sz w:val="24"/>
        </w:rPr>
        <w:t>（</w:t>
      </w:r>
      <w:r w:rsidR="00C03AA1">
        <w:rPr>
          <w:rFonts w:ascii="仿宋_GB2312" w:eastAsia="仿宋_GB2312" w:hint="eastAsia"/>
          <w:sz w:val="24"/>
        </w:rPr>
        <w:t>四</w:t>
      </w:r>
      <w:r w:rsidRPr="005A4025">
        <w:rPr>
          <w:rFonts w:ascii="仿宋_GB2312" w:eastAsia="仿宋_GB2312" w:hint="eastAsia"/>
          <w:sz w:val="24"/>
        </w:rPr>
        <w:t>）实践基地</w:t>
      </w: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机电技术应用专业的设施设备齐全，基本上能满足该专业学生的实验和实训要求。机电技术应用专业现有校内实训基地一个，其包括有：钳工实训车间、焊工实训车间、机械系统拆装仿真实训室、电子电工、电力拖动、多媒体教室、CAD绘图室、PLC实训室等近十余个实习实训场所和相当数量的校外实习实训基地。</w:t>
      </w:r>
    </w:p>
    <w:p w:rsidR="002575FE" w:rsidRPr="005A4025" w:rsidRDefault="002575FE" w:rsidP="002575FE">
      <w:pPr>
        <w:ind w:firstLineChars="202" w:firstLine="485"/>
        <w:rPr>
          <w:rFonts w:ascii="仿宋_GB2312" w:eastAsia="仿宋_GB2312"/>
          <w:sz w:val="24"/>
        </w:rPr>
      </w:pPr>
    </w:p>
    <w:p w:rsidR="002575FE" w:rsidRPr="005A4025" w:rsidRDefault="002575FE" w:rsidP="002575FE">
      <w:pPr>
        <w:ind w:firstLineChars="236" w:firstLine="566"/>
        <w:rPr>
          <w:rFonts w:ascii="仿宋_GB2312" w:eastAsia="仿宋_GB2312"/>
          <w:sz w:val="24"/>
        </w:rPr>
      </w:pPr>
      <w:r w:rsidRPr="005A4025">
        <w:rPr>
          <w:rFonts w:ascii="仿宋_GB2312" w:eastAsia="仿宋_GB2312" w:hint="eastAsia"/>
          <w:sz w:val="24"/>
        </w:rPr>
        <w:t>1.校内实训条件</w:t>
      </w:r>
    </w:p>
    <w:p w:rsidR="002575FE" w:rsidRPr="005A4025" w:rsidRDefault="002575FE" w:rsidP="005A4025">
      <w:pPr>
        <w:ind w:firstLineChars="236" w:firstLine="566"/>
        <w:rPr>
          <w:rFonts w:ascii="仿宋_GB2312" w:eastAsia="仿宋_GB2312"/>
          <w:sz w:val="24"/>
        </w:rPr>
      </w:pPr>
    </w:p>
    <w:p w:rsidR="002575FE" w:rsidRPr="005A4025" w:rsidRDefault="002575FE" w:rsidP="002575FE">
      <w:pPr>
        <w:ind w:firstLineChars="236" w:firstLine="566"/>
        <w:rPr>
          <w:rFonts w:ascii="仿宋_GB2312" w:eastAsia="仿宋_GB2312"/>
          <w:sz w:val="24"/>
        </w:rPr>
      </w:pPr>
      <w:r w:rsidRPr="005A4025">
        <w:rPr>
          <w:rFonts w:ascii="仿宋_GB2312" w:eastAsia="仿宋_GB2312" w:hint="eastAsia"/>
          <w:sz w:val="24"/>
        </w:rPr>
        <w:t>校内实</w:t>
      </w:r>
      <w:proofErr w:type="gramStart"/>
      <w:r w:rsidRPr="005A4025">
        <w:rPr>
          <w:rFonts w:ascii="仿宋_GB2312" w:eastAsia="仿宋_GB2312" w:hint="eastAsia"/>
          <w:sz w:val="24"/>
        </w:rPr>
        <w:t>训设施表</w:t>
      </w:r>
      <w:proofErr w:type="gramEnd"/>
    </w:p>
    <w:p w:rsidR="002575FE" w:rsidRPr="005A4025" w:rsidRDefault="002575FE" w:rsidP="002575FE">
      <w:pPr>
        <w:rPr>
          <w:rFonts w:ascii="仿宋_GB2312" w:eastAsia="仿宋_GB2312"/>
          <w:sz w:val="24"/>
        </w:rPr>
      </w:pPr>
    </w:p>
    <w:tbl>
      <w:tblPr>
        <w:tblStyle w:val="a5"/>
        <w:tblW w:w="9039" w:type="dxa"/>
        <w:tblLayout w:type="fixed"/>
        <w:tblLook w:val="04A0" w:firstRow="1" w:lastRow="0" w:firstColumn="1" w:lastColumn="0" w:noHBand="0" w:noVBand="1"/>
      </w:tblPr>
      <w:tblGrid>
        <w:gridCol w:w="675"/>
        <w:gridCol w:w="2268"/>
        <w:gridCol w:w="2977"/>
        <w:gridCol w:w="709"/>
        <w:gridCol w:w="2410"/>
      </w:tblGrid>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序号</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实训场所名称</w:t>
            </w:r>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功能</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容量</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设施或设备</w:t>
            </w:r>
          </w:p>
        </w:tc>
      </w:tr>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1</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机械制图实训室</w:t>
            </w:r>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绘图基础练习、零件绘图练习</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40人</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制图板、丁字尺等</w:t>
            </w:r>
          </w:p>
        </w:tc>
      </w:tr>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2</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电子焊接实训室</w:t>
            </w:r>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电子元器件认识、安装，仪表使用</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40人</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铬铁、示波器等</w:t>
            </w:r>
          </w:p>
        </w:tc>
      </w:tr>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3</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高级电工实</w:t>
            </w:r>
            <w:proofErr w:type="gramStart"/>
            <w:r w:rsidRPr="005A4025">
              <w:rPr>
                <w:rFonts w:ascii="仿宋_GB2312" w:eastAsia="仿宋_GB2312" w:hAnsi="宋体" w:cs="宋体" w:hint="eastAsia"/>
                <w:color w:val="000000"/>
                <w:sz w:val="24"/>
              </w:rPr>
              <w:t>训考核室</w:t>
            </w:r>
            <w:proofErr w:type="gramEnd"/>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电气控制装置检测、数控机床维修</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40人</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实验柜、台、工具等</w:t>
            </w:r>
          </w:p>
        </w:tc>
      </w:tr>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维修电工实训室</w:t>
            </w:r>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电工基本操作练习</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40人</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实验柜、台、工具等</w:t>
            </w:r>
          </w:p>
        </w:tc>
      </w:tr>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5</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高级电工实验室</w:t>
            </w:r>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PLC、变频器</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40人</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实验柜、台、工具等</w:t>
            </w:r>
          </w:p>
        </w:tc>
      </w:tr>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6</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电力拖动实训室</w:t>
            </w:r>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电力拖动线路组装</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40人</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实验柜、台、工具等</w:t>
            </w:r>
          </w:p>
        </w:tc>
      </w:tr>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7</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直流、交流调速</w:t>
            </w:r>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直流、交流调速实训</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40人</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实验柜、台、工具等</w:t>
            </w:r>
          </w:p>
        </w:tc>
      </w:tr>
      <w:tr w:rsidR="002575FE" w:rsidRPr="005A4025" w:rsidTr="002575FE">
        <w:trPr>
          <w:trHeight w:val="270"/>
        </w:trPr>
        <w:tc>
          <w:tcPr>
            <w:tcW w:w="675"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8</w:t>
            </w:r>
          </w:p>
        </w:tc>
        <w:tc>
          <w:tcPr>
            <w:tcW w:w="2268"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技能竞赛实验室</w:t>
            </w:r>
          </w:p>
        </w:tc>
        <w:tc>
          <w:tcPr>
            <w:tcW w:w="2977"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机电类大赛备战练习</w:t>
            </w:r>
          </w:p>
        </w:tc>
        <w:tc>
          <w:tcPr>
            <w:tcW w:w="709"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40人</w:t>
            </w:r>
          </w:p>
        </w:tc>
        <w:tc>
          <w:tcPr>
            <w:tcW w:w="2410" w:type="dxa"/>
          </w:tcPr>
          <w:p w:rsidR="002575FE" w:rsidRPr="005A4025" w:rsidRDefault="002575FE" w:rsidP="002575FE">
            <w:pPr>
              <w:widowControl/>
              <w:jc w:val="center"/>
              <w:rPr>
                <w:rFonts w:ascii="仿宋_GB2312" w:eastAsia="仿宋_GB2312" w:hAnsi="宋体" w:cs="宋体"/>
                <w:color w:val="000000"/>
                <w:sz w:val="24"/>
              </w:rPr>
            </w:pPr>
            <w:r w:rsidRPr="005A4025">
              <w:rPr>
                <w:rFonts w:ascii="仿宋_GB2312" w:eastAsia="仿宋_GB2312" w:hAnsi="宋体" w:cs="宋体" w:hint="eastAsia"/>
                <w:color w:val="000000"/>
                <w:sz w:val="24"/>
              </w:rPr>
              <w:t>实验柜、台、工具等</w:t>
            </w:r>
          </w:p>
        </w:tc>
      </w:tr>
    </w:tbl>
    <w:p w:rsidR="002575FE" w:rsidRPr="005A4025" w:rsidRDefault="002575FE" w:rsidP="002575FE">
      <w:pPr>
        <w:rPr>
          <w:rFonts w:ascii="仿宋_GB2312" w:eastAsia="仿宋_GB2312"/>
          <w:sz w:val="24"/>
        </w:rPr>
      </w:pP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2.校外实训条件（</w:t>
      </w:r>
      <w:proofErr w:type="gramStart"/>
      <w:r w:rsidRPr="005A4025">
        <w:rPr>
          <w:rFonts w:ascii="仿宋_GB2312" w:eastAsia="仿宋_GB2312" w:hint="eastAsia"/>
          <w:sz w:val="24"/>
        </w:rPr>
        <w:t>含校企</w:t>
      </w:r>
      <w:proofErr w:type="gramEnd"/>
      <w:r w:rsidRPr="005A4025">
        <w:rPr>
          <w:rFonts w:ascii="仿宋_GB2312" w:eastAsia="仿宋_GB2312" w:hint="eastAsia"/>
          <w:sz w:val="24"/>
        </w:rPr>
        <w:t>合作情况）</w:t>
      </w:r>
    </w:p>
    <w:p w:rsidR="002575FE" w:rsidRPr="005A4025" w:rsidRDefault="002575FE" w:rsidP="002575FE">
      <w:pPr>
        <w:widowControl/>
        <w:spacing w:before="120" w:after="120" w:line="270" w:lineRule="atLeast"/>
        <w:ind w:firstLine="426"/>
        <w:jc w:val="left"/>
        <w:rPr>
          <w:rFonts w:ascii="仿宋_GB2312" w:eastAsia="仿宋_GB2312" w:hAnsiTheme="minorEastAsia" w:cs="宋体"/>
          <w:color w:val="000000"/>
          <w:kern w:val="0"/>
          <w:sz w:val="24"/>
        </w:rPr>
      </w:pPr>
      <w:r w:rsidRPr="005A4025">
        <w:rPr>
          <w:rFonts w:ascii="仿宋_GB2312" w:eastAsia="仿宋_GB2312" w:hAnsiTheme="minorEastAsia" w:hint="eastAsia"/>
          <w:sz w:val="24"/>
        </w:rPr>
        <w:t>提供工学结合、顶岗实习的实践环境，校企深度融合，共建校外实训基地。校外实训基地建设本着产品方向与专业课程内容相对应、为工学结合的人才培养提供实践环境的原则进行建设，为顶岗实习提供大量岗位。顶岗实习安排在第四学年，保证学生顶岗实习时间达到半年以上。通过实习，强化学生某一专项技能的实践，体验企业的真实生产环境；进一步提高学生专业综合能力，更好地与就业工作岗位进行衔接。</w:t>
      </w:r>
    </w:p>
    <w:p w:rsidR="002575FE" w:rsidRPr="005A4025" w:rsidRDefault="002575FE" w:rsidP="002575FE">
      <w:pPr>
        <w:widowControl/>
        <w:spacing w:before="120" w:after="120" w:line="270" w:lineRule="atLeast"/>
        <w:ind w:firstLine="560"/>
        <w:jc w:val="left"/>
        <w:rPr>
          <w:rFonts w:ascii="仿宋_GB2312" w:eastAsia="仿宋_GB2312" w:hAnsiTheme="minorEastAsia" w:cs="宋体"/>
          <w:color w:val="000000"/>
          <w:kern w:val="0"/>
          <w:sz w:val="24"/>
        </w:rPr>
      </w:pPr>
      <w:r w:rsidRPr="005A4025">
        <w:rPr>
          <w:rFonts w:ascii="仿宋_GB2312" w:eastAsia="仿宋_GB2312" w:hAnsiTheme="minorEastAsia" w:cs="宋体" w:hint="eastAsia"/>
          <w:color w:val="000000"/>
          <w:kern w:val="0"/>
          <w:sz w:val="24"/>
        </w:rPr>
        <w:t>机电学院由刘振强院长负责，丁潜俊老师具体落实校外实习基地建设。依据专业建设规划、教学计划、实习大纲等要求，具体执行实践教学基地的建设与管理工作。学校定期组织人员对基地工作进行评估和检查。对成绩突出、实践教学基地建设好的给予表彰；对建设成效不大，问题突出的，将提出整改要求，如限期达不到要求，经学校批准取消挂牌或撤销基地。建立校外实践教学基地建设协作组，定期围绕基地的建设组织工作总结和研讨，每年召开一次实践教学基地总结和研讨会，并结合实践教学基地建设进行评估工作。</w:t>
      </w:r>
    </w:p>
    <w:p w:rsidR="002575FE" w:rsidRPr="005A4025" w:rsidRDefault="002575FE" w:rsidP="002575FE">
      <w:pPr>
        <w:rPr>
          <w:rFonts w:ascii="仿宋_GB2312" w:eastAsia="仿宋_GB2312"/>
          <w:sz w:val="24"/>
        </w:rPr>
      </w:pPr>
      <w:r w:rsidRPr="005A4025">
        <w:rPr>
          <w:rFonts w:ascii="仿宋_GB2312" w:eastAsia="仿宋_GB2312" w:hint="eastAsia"/>
          <w:sz w:val="24"/>
        </w:rPr>
        <w:t>机电专业校内外实践基地建设情况统计表（截止到2017年1月）</w:t>
      </w:r>
    </w:p>
    <w:p w:rsidR="002575FE" w:rsidRPr="005A4025" w:rsidRDefault="002575FE" w:rsidP="002575FE">
      <w:pPr>
        <w:rPr>
          <w:rFonts w:ascii="仿宋_GB2312" w:eastAsia="仿宋_GB2312"/>
          <w:sz w:val="24"/>
        </w:rPr>
      </w:pPr>
    </w:p>
    <w:tbl>
      <w:tblPr>
        <w:tblW w:w="8520" w:type="dxa"/>
        <w:tblInd w:w="93" w:type="dxa"/>
        <w:tblLook w:val="04A0" w:firstRow="1" w:lastRow="0" w:firstColumn="1" w:lastColumn="0" w:noHBand="0" w:noVBand="1"/>
      </w:tblPr>
      <w:tblGrid>
        <w:gridCol w:w="1080"/>
        <w:gridCol w:w="1080"/>
        <w:gridCol w:w="1683"/>
        <w:gridCol w:w="1275"/>
        <w:gridCol w:w="1276"/>
        <w:gridCol w:w="2126"/>
      </w:tblGrid>
      <w:tr w:rsidR="002575FE" w:rsidRPr="005A4025" w:rsidTr="00D63788">
        <w:trPr>
          <w:trHeight w:val="43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序号</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起始年份</w:t>
            </w:r>
          </w:p>
        </w:tc>
        <w:tc>
          <w:tcPr>
            <w:tcW w:w="1683" w:type="dxa"/>
            <w:tcBorders>
              <w:top w:val="single" w:sz="8" w:space="0" w:color="auto"/>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单位名称及联系人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功能</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顶岗实习岗位</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年接纳人次</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2000</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烟台金</w:t>
            </w:r>
            <w:proofErr w:type="gramEnd"/>
            <w:r w:rsidRPr="005A4025">
              <w:rPr>
                <w:rFonts w:ascii="仿宋_GB2312" w:eastAsia="仿宋_GB2312" w:hAnsi="宋体" w:cs="宋体" w:hint="eastAsia"/>
                <w:color w:val="000000"/>
                <w:kern w:val="0"/>
                <w:sz w:val="24"/>
              </w:rPr>
              <w:t>建电器有限公司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2000</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烟台东润电气</w:t>
            </w:r>
            <w:proofErr w:type="gramEnd"/>
            <w:r w:rsidRPr="005A4025">
              <w:rPr>
                <w:rFonts w:ascii="仿宋_GB2312" w:eastAsia="仿宋_GB2312" w:hAnsi="宋体" w:cs="宋体" w:hint="eastAsia"/>
                <w:color w:val="000000"/>
                <w:kern w:val="0"/>
                <w:sz w:val="24"/>
              </w:rPr>
              <w:t>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2000</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太阳金属有限公司（韩国独资）</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8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中航工业烟台上发汽车零部件有限公司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w:t>
            </w:r>
            <w:proofErr w:type="gramStart"/>
            <w:r w:rsidRPr="005A4025">
              <w:rPr>
                <w:rFonts w:ascii="仿宋_GB2312" w:eastAsia="仿宋_GB2312" w:hAnsi="宋体" w:cs="宋体" w:hint="eastAsia"/>
                <w:color w:val="000000"/>
                <w:kern w:val="0"/>
                <w:sz w:val="24"/>
              </w:rPr>
              <w:t>中欧表</w:t>
            </w:r>
            <w:proofErr w:type="gramEnd"/>
            <w:r w:rsidRPr="005A4025">
              <w:rPr>
                <w:rFonts w:ascii="仿宋_GB2312" w:eastAsia="仿宋_GB2312" w:hAnsi="宋体" w:cs="宋体" w:hint="eastAsia"/>
                <w:color w:val="000000"/>
                <w:kern w:val="0"/>
                <w:sz w:val="24"/>
              </w:rPr>
              <w:t>业</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烟台爱辟希</w:t>
            </w:r>
            <w:proofErr w:type="gramEnd"/>
            <w:r w:rsidRPr="005A4025">
              <w:rPr>
                <w:rFonts w:ascii="仿宋_GB2312" w:eastAsia="仿宋_GB2312" w:hAnsi="宋体" w:cs="宋体" w:hint="eastAsia"/>
                <w:color w:val="000000"/>
                <w:kern w:val="0"/>
                <w:sz w:val="24"/>
              </w:rPr>
              <w:t>船舶配件有限公司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烟台正海磁材有限公司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w:t>
            </w:r>
            <w:proofErr w:type="gramStart"/>
            <w:r w:rsidRPr="005A4025">
              <w:rPr>
                <w:rFonts w:ascii="仿宋_GB2312" w:eastAsia="仿宋_GB2312" w:hAnsi="宋体" w:cs="宋体" w:hint="eastAsia"/>
                <w:color w:val="000000"/>
                <w:kern w:val="0"/>
                <w:sz w:val="24"/>
              </w:rPr>
              <w:t>恒辉铜</w:t>
            </w:r>
            <w:proofErr w:type="gramEnd"/>
            <w:r w:rsidRPr="005A4025">
              <w:rPr>
                <w:rFonts w:ascii="仿宋_GB2312" w:eastAsia="仿宋_GB2312" w:hAnsi="宋体" w:cs="宋体" w:hint="eastAsia"/>
                <w:color w:val="000000"/>
                <w:kern w:val="0"/>
                <w:sz w:val="24"/>
              </w:rPr>
              <w:t>业有限公司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9</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烟台兴业机械有限公司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烟台富士康有限公司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烟台金</w:t>
            </w:r>
            <w:proofErr w:type="gramEnd"/>
            <w:r w:rsidRPr="005A4025">
              <w:rPr>
                <w:rFonts w:ascii="仿宋_GB2312" w:eastAsia="仿宋_GB2312" w:hAnsi="宋体" w:cs="宋体" w:hint="eastAsia"/>
                <w:color w:val="000000"/>
                <w:kern w:val="0"/>
                <w:sz w:val="24"/>
              </w:rPr>
              <w:t>地精密器械有限公司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12</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青岛海尔集团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13</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大宇造船有限公司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14</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烟台东方不锈钢有限公司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15</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烟台铸造机械厂</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16</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烟建钢结构</w:t>
            </w:r>
            <w:proofErr w:type="gramEnd"/>
            <w:r w:rsidRPr="005A4025">
              <w:rPr>
                <w:rFonts w:ascii="仿宋_GB2312" w:eastAsia="仿宋_GB2312" w:hAnsi="宋体" w:cs="宋体" w:hint="eastAsia"/>
                <w:color w:val="000000"/>
                <w:kern w:val="0"/>
                <w:sz w:val="24"/>
              </w:rPr>
              <w:t>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17</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烟台宝源净化有限公司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18</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威海三角轮胎集团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15</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19</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烟台西蒙西包装有限公司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2001</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烟台东航汽车部件有限公司；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烟台东方海洋集团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22</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济南重汽集团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4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23</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烟台汇源机械有限公司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24</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烟台裕鸿印刷</w:t>
            </w:r>
            <w:proofErr w:type="gramEnd"/>
            <w:r w:rsidRPr="005A4025">
              <w:rPr>
                <w:rFonts w:ascii="仿宋_GB2312" w:eastAsia="仿宋_GB2312" w:hAnsi="宋体" w:cs="宋体" w:hint="eastAsia"/>
                <w:color w:val="000000"/>
                <w:kern w:val="0"/>
                <w:sz w:val="24"/>
              </w:rPr>
              <w:t>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25</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烟台上海汇众汽车制造有限公司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26</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烟台力洋船舶</w:t>
            </w:r>
            <w:proofErr w:type="gramEnd"/>
            <w:r w:rsidRPr="005A4025">
              <w:rPr>
                <w:rFonts w:ascii="仿宋_GB2312" w:eastAsia="仿宋_GB2312" w:hAnsi="宋体" w:cs="宋体" w:hint="eastAsia"/>
                <w:color w:val="000000"/>
                <w:kern w:val="0"/>
                <w:sz w:val="24"/>
              </w:rPr>
              <w:t>配件有限公司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27</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烟台音索易电子有限公司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28</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烟台LG伊诺特电子有限公司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29</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烟台建幼机电</w:t>
            </w:r>
            <w:proofErr w:type="gramEnd"/>
            <w:r w:rsidRPr="005A4025">
              <w:rPr>
                <w:rFonts w:ascii="仿宋_GB2312" w:eastAsia="仿宋_GB2312" w:hAnsi="宋体" w:cs="宋体" w:hint="eastAsia"/>
                <w:color w:val="000000"/>
                <w:kern w:val="0"/>
                <w:sz w:val="24"/>
              </w:rPr>
              <w:t>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w:t>
            </w:r>
            <w:r w:rsidRPr="005A4025">
              <w:rPr>
                <w:rFonts w:ascii="仿宋_GB2312" w:eastAsia="仿宋_GB2312" w:hAnsi="宋体" w:cs="宋体" w:hint="eastAsia"/>
                <w:color w:val="000000"/>
                <w:kern w:val="0"/>
                <w:sz w:val="24"/>
              </w:rPr>
              <w:lastRenderedPageBreak/>
              <w:t>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30</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烟台洁通水处理</w:t>
            </w:r>
            <w:proofErr w:type="gramEnd"/>
            <w:r w:rsidRPr="005A4025">
              <w:rPr>
                <w:rFonts w:ascii="仿宋_GB2312" w:eastAsia="仿宋_GB2312" w:hAnsi="宋体" w:cs="宋体" w:hint="eastAsia"/>
                <w:color w:val="000000"/>
                <w:kern w:val="0"/>
                <w:sz w:val="24"/>
              </w:rPr>
              <w:t>技术有限公司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烟台金艺</w:t>
            </w:r>
            <w:proofErr w:type="gramEnd"/>
            <w:r w:rsidRPr="005A4025">
              <w:rPr>
                <w:rFonts w:ascii="仿宋_GB2312" w:eastAsia="仿宋_GB2312" w:hAnsi="宋体" w:cs="宋体" w:hint="eastAsia"/>
                <w:color w:val="000000"/>
                <w:kern w:val="0"/>
                <w:sz w:val="24"/>
              </w:rPr>
              <w:t>不锈钢加工厂</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32</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w:t>
            </w:r>
            <w:proofErr w:type="gramStart"/>
            <w:r w:rsidRPr="005A4025">
              <w:rPr>
                <w:rFonts w:ascii="仿宋_GB2312" w:eastAsia="仿宋_GB2312" w:hAnsi="宋体" w:cs="宋体" w:hint="eastAsia"/>
                <w:color w:val="000000"/>
                <w:kern w:val="0"/>
                <w:sz w:val="24"/>
              </w:rPr>
              <w:t>莱佛士船业</w:t>
            </w:r>
            <w:proofErr w:type="gramEnd"/>
            <w:r w:rsidRPr="005A4025">
              <w:rPr>
                <w:rFonts w:ascii="仿宋_GB2312" w:eastAsia="仿宋_GB2312" w:hAnsi="宋体" w:cs="宋体" w:hint="eastAsia"/>
                <w:color w:val="000000"/>
                <w:kern w:val="0"/>
                <w:sz w:val="24"/>
              </w:rPr>
              <w:t>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8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33</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大丰（烟台）工业公司（日本独资）</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34</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2002</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w:t>
            </w:r>
            <w:proofErr w:type="gramStart"/>
            <w:r w:rsidRPr="005A4025">
              <w:rPr>
                <w:rFonts w:ascii="仿宋_GB2312" w:eastAsia="仿宋_GB2312" w:hAnsi="宋体" w:cs="宋体" w:hint="eastAsia"/>
                <w:color w:val="000000"/>
                <w:kern w:val="0"/>
                <w:sz w:val="24"/>
              </w:rPr>
              <w:t>鲁宝合金</w:t>
            </w:r>
            <w:proofErr w:type="gramEnd"/>
            <w:r w:rsidRPr="005A4025">
              <w:rPr>
                <w:rFonts w:ascii="仿宋_GB2312" w:eastAsia="仿宋_GB2312" w:hAnsi="宋体" w:cs="宋体" w:hint="eastAsia"/>
                <w:color w:val="000000"/>
                <w:kern w:val="0"/>
                <w:sz w:val="24"/>
              </w:rPr>
              <w:t>厂</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35</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烟台信达包装器材有限公司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36</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烟台易斯特机械制造用限公司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37</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烟台德尔福汽车配件有限公司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38</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烟台昆仑黄金机械有限公司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39</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斗山工程机械有限公司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40</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烟台铁</w:t>
            </w:r>
            <w:proofErr w:type="gramStart"/>
            <w:r w:rsidRPr="005A4025">
              <w:rPr>
                <w:rFonts w:ascii="仿宋_GB2312" w:eastAsia="仿宋_GB2312" w:hAnsi="宋体" w:cs="宋体" w:hint="eastAsia"/>
                <w:color w:val="000000"/>
                <w:kern w:val="0"/>
                <w:sz w:val="24"/>
              </w:rPr>
              <w:t>姆</w:t>
            </w:r>
            <w:proofErr w:type="gramEnd"/>
            <w:r w:rsidRPr="005A4025">
              <w:rPr>
                <w:rFonts w:ascii="仿宋_GB2312" w:eastAsia="仿宋_GB2312" w:hAnsi="宋体" w:cs="宋体" w:hint="eastAsia"/>
                <w:color w:val="000000"/>
                <w:kern w:val="0"/>
                <w:sz w:val="24"/>
              </w:rPr>
              <w:t>肯有限公司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41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上海通用烟台东岳汽车有限公司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42</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山东永宏机械有限公司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43</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2003</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烟台华威机械工程有限公司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44</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烟台艾格瑞精密机械有限公司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45</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2006</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北</w:t>
            </w:r>
            <w:proofErr w:type="gramStart"/>
            <w:r w:rsidRPr="005A4025">
              <w:rPr>
                <w:rFonts w:ascii="仿宋_GB2312" w:eastAsia="仿宋_GB2312" w:hAnsi="宋体" w:cs="宋体" w:hint="eastAsia"/>
                <w:color w:val="000000"/>
                <w:kern w:val="0"/>
                <w:sz w:val="24"/>
              </w:rPr>
              <w:t>奔重卡</w:t>
            </w:r>
            <w:proofErr w:type="gramEnd"/>
            <w:r w:rsidRPr="005A4025">
              <w:rPr>
                <w:rFonts w:ascii="仿宋_GB2312" w:eastAsia="仿宋_GB2312" w:hAnsi="宋体" w:cs="宋体" w:hint="eastAsia"/>
                <w:color w:val="000000"/>
                <w:kern w:val="0"/>
                <w:sz w:val="24"/>
              </w:rPr>
              <w:t>蓬莱分公司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46</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烟台霍富车锁</w:t>
            </w:r>
            <w:proofErr w:type="gramEnd"/>
            <w:r w:rsidRPr="005A4025">
              <w:rPr>
                <w:rFonts w:ascii="仿宋_GB2312" w:eastAsia="仿宋_GB2312" w:hAnsi="宋体" w:cs="宋体" w:hint="eastAsia"/>
                <w:color w:val="000000"/>
                <w:kern w:val="0"/>
                <w:sz w:val="24"/>
              </w:rPr>
              <w:t>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47</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烟台蓝海建筑机械有限公司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48</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w:t>
            </w:r>
            <w:proofErr w:type="gramStart"/>
            <w:r w:rsidRPr="005A4025">
              <w:rPr>
                <w:rFonts w:ascii="仿宋_GB2312" w:eastAsia="仿宋_GB2312" w:hAnsi="宋体" w:cs="宋体" w:hint="eastAsia"/>
                <w:color w:val="000000"/>
                <w:kern w:val="0"/>
                <w:sz w:val="24"/>
              </w:rPr>
              <w:t>三环锁业有限公司</w:t>
            </w:r>
            <w:proofErr w:type="gramEnd"/>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30</w:t>
            </w:r>
          </w:p>
        </w:tc>
      </w:tr>
      <w:tr w:rsidR="002575FE" w:rsidRPr="005A4025" w:rsidTr="00D63788">
        <w:trPr>
          <w:trHeight w:val="8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49</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烟台杰瑞石油服务集团股份有限公司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30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50</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烟台石油机械有限公司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15</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烟台德达精密机械制造有限公司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52</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烟台中润金属制品</w:t>
            </w:r>
            <w:proofErr w:type="gramEnd"/>
            <w:r w:rsidRPr="005A4025">
              <w:rPr>
                <w:rFonts w:ascii="仿宋_GB2312" w:eastAsia="仿宋_GB2312" w:hAnsi="宋体" w:cs="宋体" w:hint="eastAsia"/>
                <w:color w:val="000000"/>
                <w:kern w:val="0"/>
                <w:sz w:val="24"/>
              </w:rPr>
              <w:t>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53</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w:t>
            </w:r>
            <w:proofErr w:type="gramStart"/>
            <w:r w:rsidRPr="005A4025">
              <w:rPr>
                <w:rFonts w:ascii="仿宋_GB2312" w:eastAsia="仿宋_GB2312" w:hAnsi="宋体" w:cs="宋体" w:hint="eastAsia"/>
                <w:color w:val="000000"/>
                <w:kern w:val="0"/>
                <w:sz w:val="24"/>
              </w:rPr>
              <w:t>台瑞邦</w:t>
            </w:r>
            <w:proofErr w:type="gramEnd"/>
            <w:r w:rsidRPr="005A4025">
              <w:rPr>
                <w:rFonts w:ascii="仿宋_GB2312" w:eastAsia="仿宋_GB2312" w:hAnsi="宋体" w:cs="宋体" w:hint="eastAsia"/>
                <w:color w:val="000000"/>
                <w:kern w:val="0"/>
                <w:sz w:val="24"/>
              </w:rPr>
              <w:t>石油钻头有限公司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54</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威海黄海造船厂</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55</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2007</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烟台丛林集团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56</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烟台兴龙机械有限公司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57</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烟台艾格瑞精密机械有限公司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58</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烟台博源科技</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8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59</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烟台和兴产业有限公司（日本独资）；</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60</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烟台益横模具有限公司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烟台国脉有色金属有限公司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62</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烟台冰科集团</w:t>
            </w:r>
            <w:proofErr w:type="gramEnd"/>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63</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烟台宏林模具有限公司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64</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蓬莱金创集团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65</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烟台恒</w:t>
            </w:r>
            <w:proofErr w:type="gramStart"/>
            <w:r w:rsidRPr="005A4025">
              <w:rPr>
                <w:rFonts w:ascii="仿宋_GB2312" w:eastAsia="仿宋_GB2312" w:hAnsi="宋体" w:cs="宋体" w:hint="eastAsia"/>
                <w:color w:val="000000"/>
                <w:kern w:val="0"/>
                <w:sz w:val="24"/>
              </w:rPr>
              <w:t>邦</w:t>
            </w:r>
            <w:proofErr w:type="gramEnd"/>
            <w:r w:rsidRPr="005A4025">
              <w:rPr>
                <w:rFonts w:ascii="仿宋_GB2312" w:eastAsia="仿宋_GB2312" w:hAnsi="宋体" w:cs="宋体" w:hint="eastAsia"/>
                <w:color w:val="000000"/>
                <w:kern w:val="0"/>
                <w:sz w:val="24"/>
              </w:rPr>
              <w:t>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66</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proofErr w:type="gramStart"/>
            <w:r w:rsidRPr="005A4025">
              <w:rPr>
                <w:rFonts w:ascii="仿宋_GB2312" w:eastAsia="仿宋_GB2312" w:hAnsi="宋体" w:cs="宋体" w:hint="eastAsia"/>
                <w:color w:val="000000"/>
                <w:kern w:val="0"/>
                <w:sz w:val="24"/>
              </w:rPr>
              <w:t>烟台富野机械</w:t>
            </w:r>
            <w:proofErr w:type="gramEnd"/>
            <w:r w:rsidRPr="005A4025">
              <w:rPr>
                <w:rFonts w:ascii="仿宋_GB2312" w:eastAsia="仿宋_GB2312" w:hAnsi="宋体" w:cs="宋体" w:hint="eastAsia"/>
                <w:color w:val="000000"/>
                <w:kern w:val="0"/>
                <w:sz w:val="24"/>
              </w:rPr>
              <w:t>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67</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w:t>
            </w:r>
            <w:proofErr w:type="gramStart"/>
            <w:r w:rsidRPr="005A4025">
              <w:rPr>
                <w:rFonts w:ascii="仿宋_GB2312" w:eastAsia="仿宋_GB2312" w:hAnsi="宋体" w:cs="宋体" w:hint="eastAsia"/>
                <w:color w:val="000000"/>
                <w:kern w:val="0"/>
                <w:sz w:val="24"/>
              </w:rPr>
              <w:t>昕昕</w:t>
            </w:r>
            <w:proofErr w:type="gramEnd"/>
            <w:r w:rsidRPr="005A4025">
              <w:rPr>
                <w:rFonts w:ascii="仿宋_GB2312" w:eastAsia="仿宋_GB2312" w:hAnsi="宋体" w:cs="宋体" w:hint="eastAsia"/>
                <w:color w:val="000000"/>
                <w:kern w:val="0"/>
                <w:sz w:val="24"/>
              </w:rPr>
              <w:t>门业有限公司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68</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烟台恒阳机电有限公司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15</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69</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烟台信</w:t>
            </w:r>
            <w:proofErr w:type="gramStart"/>
            <w:r w:rsidRPr="005A4025">
              <w:rPr>
                <w:rFonts w:ascii="仿宋_GB2312" w:eastAsia="仿宋_GB2312" w:hAnsi="宋体" w:cs="宋体" w:hint="eastAsia"/>
                <w:color w:val="000000"/>
                <w:kern w:val="0"/>
                <w:sz w:val="24"/>
              </w:rPr>
              <w:t>凯</w:t>
            </w:r>
            <w:proofErr w:type="gramEnd"/>
            <w:r w:rsidRPr="005A4025">
              <w:rPr>
                <w:rFonts w:ascii="仿宋_GB2312" w:eastAsia="仿宋_GB2312" w:hAnsi="宋体" w:cs="宋体" w:hint="eastAsia"/>
                <w:color w:val="000000"/>
                <w:kern w:val="0"/>
                <w:sz w:val="24"/>
              </w:rPr>
              <w:t>源电力有限公司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70</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烟台环球集团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烟台冰轮高压氧舱有限公司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72</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w:t>
            </w:r>
            <w:proofErr w:type="gramStart"/>
            <w:r w:rsidRPr="005A4025">
              <w:rPr>
                <w:rFonts w:ascii="仿宋_GB2312" w:eastAsia="仿宋_GB2312" w:hAnsi="宋体" w:cs="宋体" w:hint="eastAsia"/>
                <w:color w:val="000000"/>
                <w:kern w:val="0"/>
                <w:sz w:val="24"/>
              </w:rPr>
              <w:t>海普制盖</w:t>
            </w:r>
            <w:proofErr w:type="gramEnd"/>
            <w:r w:rsidRPr="005A4025">
              <w:rPr>
                <w:rFonts w:ascii="仿宋_GB2312" w:eastAsia="仿宋_GB2312" w:hAnsi="宋体" w:cs="宋体" w:hint="eastAsia"/>
                <w:color w:val="000000"/>
                <w:kern w:val="0"/>
                <w:sz w:val="24"/>
              </w:rPr>
              <w:t>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73</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2010</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烟台嘉明电梯有限公司；谭经理</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lastRenderedPageBreak/>
              <w:t>74</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烟台海德机床有限公司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75</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烟台龙兴机械有限公司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76</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中国航天科技集团513研究所</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77</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山东泰华路桥集团</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78</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烟台东方威士顿电气有限公司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79</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烟台科大正信电气有限公司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80</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烟台泰丽汽车模具有限公司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认知、顶岗实习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r w:rsidR="002575FE" w:rsidRPr="005A4025" w:rsidTr="00D63788">
        <w:trPr>
          <w:trHeight w:val="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81</w:t>
            </w:r>
          </w:p>
        </w:tc>
        <w:tc>
          <w:tcPr>
            <w:tcW w:w="1080"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 xml:space="preserve">　</w:t>
            </w:r>
          </w:p>
        </w:tc>
        <w:tc>
          <w:tcPr>
            <w:tcW w:w="1683"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烟台东方蓝天钛合金有限公司</w:t>
            </w:r>
          </w:p>
        </w:tc>
        <w:tc>
          <w:tcPr>
            <w:tcW w:w="1275"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顶岗实习</w:t>
            </w:r>
          </w:p>
        </w:tc>
        <w:tc>
          <w:tcPr>
            <w:tcW w:w="127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设备操作，运行管理，设备维修</w:t>
            </w:r>
          </w:p>
        </w:tc>
        <w:tc>
          <w:tcPr>
            <w:tcW w:w="2126" w:type="dxa"/>
            <w:tcBorders>
              <w:top w:val="nil"/>
              <w:left w:val="nil"/>
              <w:bottom w:val="single" w:sz="8" w:space="0" w:color="auto"/>
              <w:right w:val="single" w:sz="8" w:space="0" w:color="auto"/>
            </w:tcBorders>
            <w:shd w:val="clear" w:color="auto" w:fill="auto"/>
            <w:vAlign w:val="center"/>
            <w:hideMark/>
          </w:tcPr>
          <w:p w:rsidR="002575FE" w:rsidRPr="005A4025" w:rsidRDefault="002575FE" w:rsidP="002575FE">
            <w:pPr>
              <w:widowControl/>
              <w:jc w:val="center"/>
              <w:rPr>
                <w:rFonts w:ascii="仿宋_GB2312" w:eastAsia="仿宋_GB2312" w:hAnsi="宋体" w:cs="宋体"/>
                <w:color w:val="000000"/>
                <w:kern w:val="0"/>
                <w:sz w:val="24"/>
              </w:rPr>
            </w:pPr>
            <w:r w:rsidRPr="005A4025">
              <w:rPr>
                <w:rFonts w:ascii="仿宋_GB2312" w:eastAsia="仿宋_GB2312" w:hAnsi="宋体" w:cs="宋体" w:hint="eastAsia"/>
                <w:color w:val="000000"/>
                <w:kern w:val="0"/>
                <w:sz w:val="24"/>
              </w:rPr>
              <w:t>10</w:t>
            </w:r>
          </w:p>
        </w:tc>
      </w:tr>
    </w:tbl>
    <w:p w:rsidR="002575FE" w:rsidRPr="005A4025" w:rsidRDefault="002575FE" w:rsidP="002575FE">
      <w:pPr>
        <w:rPr>
          <w:rFonts w:ascii="仿宋_GB2312" w:eastAsia="仿宋_GB2312"/>
          <w:sz w:val="24"/>
        </w:rPr>
      </w:pPr>
    </w:p>
    <w:p w:rsidR="002575FE" w:rsidRPr="005A4025" w:rsidRDefault="002575FE" w:rsidP="002575FE">
      <w:pPr>
        <w:rPr>
          <w:rFonts w:ascii="仿宋_GB2312" w:eastAsia="仿宋_GB2312"/>
          <w:sz w:val="24"/>
        </w:rPr>
      </w:pP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（五）现代教学技术应用</w:t>
      </w: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每一位教师都会根据课程的需要多媒体教学PPT课件（使学生掌握课程的应知与应会、重点与难点，主要教学内容等，并且与板书进行有机结合，做到图文并茂、课件将文字、图片、声音、视频、动画完美融和，使课堂教学形式发生了巨大变化，内容形象逼真，充分调动了学生的眼、耳、手，使枯燥的教学变得有趣，教学效果更加直观。教学模式突破传统课堂讲授的限制，利用网络讲课堂教学延伸到课外，学生根据需要通过网络学习有关的内容，如教学录像、视频、演示、习题、实</w:t>
      </w:r>
      <w:proofErr w:type="gramStart"/>
      <w:r w:rsidRPr="005A4025">
        <w:rPr>
          <w:rFonts w:ascii="仿宋_GB2312" w:eastAsia="仿宋_GB2312" w:hint="eastAsia"/>
          <w:sz w:val="24"/>
        </w:rPr>
        <w:t>训指导</w:t>
      </w:r>
      <w:proofErr w:type="gramEnd"/>
      <w:r w:rsidRPr="005A4025">
        <w:rPr>
          <w:rFonts w:ascii="仿宋_GB2312" w:eastAsia="仿宋_GB2312" w:hint="eastAsia"/>
          <w:sz w:val="24"/>
        </w:rPr>
        <w:t>书、参考资料、网上论坛、在线单元测试等，使学生可以在课外自主学习提高。支持学生学习的完整过程，让学生在这个学习环境中可以完成课堂学习、向教师提问、提交作业、同学之间在线交流、单元测验等学习任务。</w:t>
      </w:r>
    </w:p>
    <w:p w:rsidR="002575FE" w:rsidRPr="00C03AA1" w:rsidRDefault="00C03AA1" w:rsidP="005A4025">
      <w:pPr>
        <w:ind w:firstLineChars="202" w:firstLine="566"/>
        <w:rPr>
          <w:rFonts w:ascii="仿宋_GB2312" w:eastAsia="仿宋_GB2312" w:hAnsi="黑体"/>
          <w:sz w:val="28"/>
          <w:szCs w:val="28"/>
        </w:rPr>
      </w:pPr>
      <w:r w:rsidRPr="00C03AA1">
        <w:rPr>
          <w:rFonts w:ascii="仿宋_GB2312" w:eastAsia="仿宋_GB2312" w:hAnsi="黑体" w:hint="eastAsia"/>
          <w:sz w:val="28"/>
          <w:szCs w:val="28"/>
        </w:rPr>
        <w:lastRenderedPageBreak/>
        <w:t>（六）</w:t>
      </w:r>
      <w:r w:rsidR="002575FE" w:rsidRPr="00C03AA1">
        <w:rPr>
          <w:rFonts w:ascii="仿宋_GB2312" w:eastAsia="仿宋_GB2312" w:hAnsi="黑体" w:hint="eastAsia"/>
          <w:sz w:val="28"/>
          <w:szCs w:val="28"/>
        </w:rPr>
        <w:t>培养机制与特色</w:t>
      </w:r>
    </w:p>
    <w:p w:rsidR="002575FE" w:rsidRPr="005A4025" w:rsidRDefault="002575FE" w:rsidP="002575FE">
      <w:pPr>
        <w:ind w:firstLineChars="202" w:firstLine="485"/>
        <w:rPr>
          <w:rFonts w:ascii="仿宋_GB2312" w:eastAsia="仿宋_GB2312"/>
          <w:sz w:val="24"/>
        </w:rPr>
      </w:pPr>
      <w:r w:rsidRPr="005A4025">
        <w:rPr>
          <w:rFonts w:ascii="仿宋_GB2312" w:eastAsia="仿宋_GB2312" w:hint="eastAsia"/>
          <w:sz w:val="24"/>
        </w:rPr>
        <w:t>采取“校企融合、工学结合”、“宽基础、强技能、活模块”、“生产实习、顶岗实习”的人才培养模式。“宽基础”：第一学年在校完成公共课和专业基础知识的学习；主要强调数学的应用建模能力；机械图纸、结构等相关问题分析；电气维修的基础知识等。“强技能”第二学年在校内强化电气、电子仪表、工具的使用，电气线路设计连接的基本技能。掌握电力拖动、维修电工、电子技术等专业核心内容。“活模块”：第三学年在校利用实训基地，采用项目教学方法完成专业技能到职业专项技能的提升。主要在机械设备故障诊断与维修技术、数控机床故障诊断与维修技术、PLC控制技术领域进行职业培养。“生产实习、顶岗实习”：前三年中第四学年在，完成机器人操作和维修段机电技工职业岗位实训和顶岗实习。</w:t>
      </w:r>
    </w:p>
    <w:p w:rsidR="002575FE" w:rsidRPr="005A4025" w:rsidRDefault="002575FE" w:rsidP="002575FE">
      <w:pPr>
        <w:ind w:firstLineChars="202" w:firstLine="485"/>
        <w:rPr>
          <w:rFonts w:ascii="仿宋_GB2312" w:eastAsia="仿宋_GB2312"/>
          <w:sz w:val="24"/>
        </w:rPr>
      </w:pPr>
    </w:p>
    <w:p w:rsidR="002575FE" w:rsidRPr="005A4025" w:rsidRDefault="002575FE" w:rsidP="005A4025">
      <w:pPr>
        <w:ind w:firstLineChars="202" w:firstLine="485"/>
        <w:jc w:val="center"/>
        <w:rPr>
          <w:rFonts w:ascii="仿宋_GB2312" w:eastAsia="仿宋_GB2312"/>
          <w:sz w:val="24"/>
        </w:rPr>
      </w:pPr>
      <w:r w:rsidRPr="005A4025">
        <w:rPr>
          <w:rFonts w:ascii="仿宋_GB2312" w:eastAsia="仿宋_GB2312" w:hint="eastAsia"/>
          <w:noProof/>
          <w:sz w:val="24"/>
        </w:rPr>
        <w:drawing>
          <wp:inline distT="0" distB="0" distL="0" distR="0">
            <wp:extent cx="4277596" cy="2342970"/>
            <wp:effectExtent l="19050" t="0" r="8654"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8552" cy="2348971"/>
                    </a:xfrm>
                    <a:prstGeom prst="rect">
                      <a:avLst/>
                    </a:prstGeom>
                  </pic:spPr>
                </pic:pic>
              </a:graphicData>
            </a:graphic>
          </wp:inline>
        </w:drawing>
      </w:r>
    </w:p>
    <w:p w:rsidR="002575FE" w:rsidRPr="005A4025" w:rsidRDefault="002575FE" w:rsidP="002575FE">
      <w:pPr>
        <w:rPr>
          <w:rFonts w:ascii="仿宋_GB2312" w:eastAsia="仿宋_GB2312"/>
          <w:sz w:val="24"/>
        </w:rPr>
      </w:pPr>
      <w:r w:rsidRPr="005A4025">
        <w:rPr>
          <w:rFonts w:ascii="仿宋_GB2312" w:eastAsia="仿宋_GB2312" w:hint="eastAsia"/>
          <w:noProof/>
          <w:sz w:val="24"/>
        </w:rPr>
        <w:drawing>
          <wp:anchor distT="0" distB="0" distL="114300" distR="114300" simplePos="0" relativeHeight="251661312" behindDoc="0" locked="0" layoutInCell="1" allowOverlap="1">
            <wp:simplePos x="0" y="0"/>
            <wp:positionH relativeFrom="column">
              <wp:posOffset>958850</wp:posOffset>
            </wp:positionH>
            <wp:positionV relativeFrom="paragraph">
              <wp:posOffset>358140</wp:posOffset>
            </wp:positionV>
            <wp:extent cx="3771265" cy="1767840"/>
            <wp:effectExtent l="19050" t="0" r="635"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a:extLst>
                        <a:ext uri="{28A0092B-C50C-407E-A947-70E740481C1C}">
                          <a14:useLocalDpi xmlns:a14="http://schemas.microsoft.com/office/drawing/2010/main" val="0"/>
                        </a:ext>
                      </a:extLst>
                    </a:blip>
                    <a:stretch>
                      <a:fillRect/>
                    </a:stretch>
                  </pic:blipFill>
                  <pic:spPr>
                    <a:xfrm>
                      <a:off x="0" y="0"/>
                      <a:ext cx="3771265" cy="1767840"/>
                    </a:xfrm>
                    <a:prstGeom prst="rect">
                      <a:avLst/>
                    </a:prstGeom>
                  </pic:spPr>
                </pic:pic>
              </a:graphicData>
            </a:graphic>
          </wp:anchor>
        </w:drawing>
      </w:r>
    </w:p>
    <w:p w:rsidR="002575FE" w:rsidRPr="005A4025" w:rsidRDefault="002575FE" w:rsidP="002575FE">
      <w:pPr>
        <w:rPr>
          <w:rFonts w:ascii="仿宋_GB2312" w:eastAsia="仿宋_GB2312"/>
          <w:sz w:val="24"/>
        </w:rPr>
      </w:pPr>
    </w:p>
    <w:p w:rsidR="00DF1107" w:rsidRDefault="00DF1107" w:rsidP="002575FE">
      <w:pPr>
        <w:pStyle w:val="c"/>
        <w:spacing w:line="480" w:lineRule="exact"/>
        <w:ind w:firstLine="480"/>
        <w:rPr>
          <w:rFonts w:hAnsiTheme="minorEastAsia"/>
          <w:sz w:val="24"/>
          <w:szCs w:val="24"/>
        </w:rPr>
      </w:pPr>
    </w:p>
    <w:p w:rsidR="002575FE" w:rsidRPr="005A4025" w:rsidRDefault="002575FE" w:rsidP="002575FE">
      <w:pPr>
        <w:pStyle w:val="c"/>
        <w:spacing w:line="480" w:lineRule="exact"/>
        <w:ind w:firstLine="480"/>
        <w:rPr>
          <w:rFonts w:hAnsiTheme="minorEastAsia"/>
          <w:sz w:val="24"/>
          <w:szCs w:val="24"/>
        </w:rPr>
      </w:pPr>
      <w:r w:rsidRPr="005A4025">
        <w:rPr>
          <w:rFonts w:hAnsiTheme="minorEastAsia" w:hint="eastAsia"/>
          <w:noProof/>
          <w:sz w:val="24"/>
          <w:szCs w:val="24"/>
        </w:rPr>
        <w:lastRenderedPageBreak/>
        <w:drawing>
          <wp:anchor distT="0" distB="0" distL="114300" distR="114300" simplePos="0" relativeHeight="251659264" behindDoc="0" locked="0" layoutInCell="1" allowOverlap="1">
            <wp:simplePos x="0" y="0"/>
            <wp:positionH relativeFrom="column">
              <wp:posOffset>-45720</wp:posOffset>
            </wp:positionH>
            <wp:positionV relativeFrom="paragraph">
              <wp:posOffset>2118360</wp:posOffset>
            </wp:positionV>
            <wp:extent cx="5631180" cy="4257675"/>
            <wp:effectExtent l="19050" t="0" r="762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1">
                      <a:extLst>
                        <a:ext uri="{28A0092B-C50C-407E-A947-70E740481C1C}">
                          <a14:useLocalDpi xmlns:a14="http://schemas.microsoft.com/office/drawing/2010/main" val="0"/>
                        </a:ext>
                      </a:extLst>
                    </a:blip>
                    <a:stretch>
                      <a:fillRect/>
                    </a:stretch>
                  </pic:blipFill>
                  <pic:spPr>
                    <a:xfrm>
                      <a:off x="0" y="0"/>
                      <a:ext cx="5631180" cy="4257675"/>
                    </a:xfrm>
                    <a:prstGeom prst="rect">
                      <a:avLst/>
                    </a:prstGeom>
                  </pic:spPr>
                </pic:pic>
              </a:graphicData>
            </a:graphic>
          </wp:anchor>
        </w:drawing>
      </w:r>
      <w:r w:rsidRPr="005A4025">
        <w:rPr>
          <w:rFonts w:hAnsiTheme="minorEastAsia" w:hint="eastAsia"/>
          <w:sz w:val="24"/>
          <w:szCs w:val="24"/>
        </w:rPr>
        <w:t>课程内容的选择和重构是从专业的整个课程体系去考虑，以培养高技能应用型人才为目标，以培养职业岗位能力所需项目、任务、素质为基础，遵循职业能力养成规律，将基于工作岗位的任务、项目，贯穿在教学内容的设计上，并将人文素养的培养贯穿始终。选择实际岗位操作中的任务（项目）作为教学任务，构建教学情境。</w:t>
      </w:r>
    </w:p>
    <w:p w:rsidR="002575FE" w:rsidRPr="005A4025" w:rsidRDefault="002575FE" w:rsidP="005A4025">
      <w:pPr>
        <w:pStyle w:val="c"/>
        <w:spacing w:line="480" w:lineRule="exact"/>
        <w:ind w:firstLine="480"/>
        <w:rPr>
          <w:rFonts w:hAnsi="仿宋"/>
          <w:sz w:val="24"/>
          <w:szCs w:val="24"/>
        </w:rPr>
      </w:pPr>
    </w:p>
    <w:p w:rsidR="002575FE" w:rsidRPr="005A4025" w:rsidRDefault="002575FE" w:rsidP="005A4025">
      <w:pPr>
        <w:spacing w:line="480" w:lineRule="exact"/>
        <w:ind w:firstLineChars="200" w:firstLine="480"/>
        <w:rPr>
          <w:rFonts w:ascii="仿宋_GB2312" w:eastAsia="仿宋_GB2312" w:hAnsi="微软雅黑"/>
          <w:sz w:val="24"/>
        </w:rPr>
      </w:pPr>
    </w:p>
    <w:p w:rsidR="00E82E5E" w:rsidRPr="007A4CB1" w:rsidRDefault="007A4CB1" w:rsidP="007A4CB1">
      <w:pPr>
        <w:spacing w:line="360" w:lineRule="auto"/>
        <w:ind w:firstLineChars="196" w:firstLine="472"/>
        <w:rPr>
          <w:rFonts w:ascii="仿宋_GB2312" w:eastAsia="仿宋_GB2312" w:hAnsi="黑体"/>
          <w:b/>
          <w:sz w:val="24"/>
        </w:rPr>
      </w:pPr>
      <w:bookmarkStart w:id="1" w:name="OLE_LINK1"/>
      <w:bookmarkStart w:id="2" w:name="OLE_LINK2"/>
      <w:r w:rsidRPr="007A4CB1">
        <w:rPr>
          <w:rFonts w:ascii="仿宋_GB2312" w:eastAsia="仿宋_GB2312" w:hAnsi="黑体" w:hint="eastAsia"/>
          <w:b/>
          <w:sz w:val="24"/>
        </w:rPr>
        <w:t>（七）</w:t>
      </w:r>
      <w:r w:rsidR="00E82E5E" w:rsidRPr="007A4CB1">
        <w:rPr>
          <w:rFonts w:ascii="仿宋_GB2312" w:eastAsia="仿宋_GB2312" w:hAnsi="黑体" w:hint="eastAsia"/>
          <w:b/>
          <w:sz w:val="24"/>
        </w:rPr>
        <w:t>存在不足</w:t>
      </w:r>
    </w:p>
    <w:p w:rsidR="00E82E5E" w:rsidRPr="00623A92" w:rsidRDefault="00E82E5E" w:rsidP="00623A92">
      <w:pPr>
        <w:ind w:firstLineChars="177" w:firstLine="425"/>
        <w:rPr>
          <w:rFonts w:ascii="仿宋_GB2312" w:eastAsia="仿宋_GB2312"/>
          <w:sz w:val="24"/>
        </w:rPr>
      </w:pPr>
      <w:r w:rsidRPr="00623A92">
        <w:rPr>
          <w:rFonts w:ascii="仿宋_GB2312" w:eastAsia="仿宋_GB2312" w:hint="eastAsia"/>
          <w:sz w:val="24"/>
        </w:rPr>
        <w:t>（</w:t>
      </w:r>
      <w:r w:rsidR="002A60B8" w:rsidRPr="00623A92">
        <w:rPr>
          <w:rFonts w:ascii="仿宋_GB2312" w:eastAsia="仿宋_GB2312" w:hint="eastAsia"/>
          <w:sz w:val="24"/>
        </w:rPr>
        <w:t>一</w:t>
      </w:r>
      <w:r w:rsidRPr="00623A92">
        <w:rPr>
          <w:rFonts w:ascii="仿宋_GB2312" w:eastAsia="仿宋_GB2312" w:hint="eastAsia"/>
          <w:sz w:val="24"/>
        </w:rPr>
        <w:t>）人才培养方案需要进一步完善。</w:t>
      </w:r>
    </w:p>
    <w:p w:rsidR="00E82E5E" w:rsidRPr="00623A92" w:rsidRDefault="00E82E5E" w:rsidP="00623A92">
      <w:pPr>
        <w:ind w:firstLineChars="177" w:firstLine="425"/>
        <w:rPr>
          <w:rFonts w:ascii="仿宋_GB2312" w:eastAsia="仿宋_GB2312"/>
          <w:sz w:val="24"/>
        </w:rPr>
      </w:pPr>
      <w:r w:rsidRPr="00623A92">
        <w:rPr>
          <w:rFonts w:ascii="仿宋_GB2312" w:eastAsia="仿宋_GB2312" w:hint="eastAsia"/>
          <w:sz w:val="24"/>
        </w:rPr>
        <w:t>（</w:t>
      </w:r>
      <w:r w:rsidR="002A60B8" w:rsidRPr="00623A92">
        <w:rPr>
          <w:rFonts w:ascii="仿宋_GB2312" w:eastAsia="仿宋_GB2312" w:hint="eastAsia"/>
          <w:sz w:val="24"/>
        </w:rPr>
        <w:t>二</w:t>
      </w:r>
      <w:r w:rsidRPr="00623A92">
        <w:rPr>
          <w:rFonts w:ascii="仿宋_GB2312" w:eastAsia="仿宋_GB2312" w:hint="eastAsia"/>
          <w:sz w:val="24"/>
        </w:rPr>
        <w:t>）专业带头人、骨干教师和兼职教师队伍尚需加快培养。</w:t>
      </w:r>
    </w:p>
    <w:p w:rsidR="00E82E5E" w:rsidRPr="00623A92" w:rsidRDefault="00E82E5E" w:rsidP="00623A92">
      <w:pPr>
        <w:ind w:firstLineChars="177" w:firstLine="425"/>
        <w:rPr>
          <w:rFonts w:ascii="仿宋_GB2312" w:eastAsia="仿宋_GB2312"/>
          <w:sz w:val="24"/>
        </w:rPr>
      </w:pPr>
      <w:r w:rsidRPr="00623A92">
        <w:rPr>
          <w:rFonts w:ascii="仿宋_GB2312" w:eastAsia="仿宋_GB2312" w:hint="eastAsia"/>
          <w:sz w:val="24"/>
        </w:rPr>
        <w:t>（</w:t>
      </w:r>
      <w:r w:rsidR="002A60B8" w:rsidRPr="00623A92">
        <w:rPr>
          <w:rFonts w:ascii="仿宋_GB2312" w:eastAsia="仿宋_GB2312" w:hint="eastAsia"/>
          <w:sz w:val="24"/>
        </w:rPr>
        <w:t>三</w:t>
      </w:r>
      <w:r w:rsidRPr="00623A92">
        <w:rPr>
          <w:rFonts w:ascii="仿宋_GB2312" w:eastAsia="仿宋_GB2312" w:hint="eastAsia"/>
          <w:sz w:val="24"/>
        </w:rPr>
        <w:t>）实</w:t>
      </w:r>
      <w:proofErr w:type="gramStart"/>
      <w:r w:rsidRPr="00623A92">
        <w:rPr>
          <w:rFonts w:ascii="仿宋_GB2312" w:eastAsia="仿宋_GB2312" w:hint="eastAsia"/>
          <w:sz w:val="24"/>
        </w:rPr>
        <w:t>训设备</w:t>
      </w:r>
      <w:proofErr w:type="gramEnd"/>
      <w:r w:rsidRPr="00623A92">
        <w:rPr>
          <w:rFonts w:ascii="仿宋_GB2312" w:eastAsia="仿宋_GB2312" w:hint="eastAsia"/>
          <w:sz w:val="24"/>
        </w:rPr>
        <w:t>数量不足，</w:t>
      </w:r>
      <w:r w:rsidR="00623A92" w:rsidRPr="00623A92">
        <w:rPr>
          <w:rFonts w:ascii="仿宋_GB2312" w:eastAsia="仿宋_GB2312" w:hint="eastAsia"/>
          <w:sz w:val="24"/>
        </w:rPr>
        <w:t>多媒体教学</w:t>
      </w:r>
      <w:proofErr w:type="gramStart"/>
      <w:r w:rsidR="00623A92" w:rsidRPr="00623A92">
        <w:rPr>
          <w:rFonts w:ascii="仿宋_GB2312" w:eastAsia="仿宋_GB2312" w:hint="eastAsia"/>
          <w:sz w:val="24"/>
        </w:rPr>
        <w:t>条件</w:t>
      </w:r>
      <w:r w:rsidRPr="00623A92">
        <w:rPr>
          <w:rFonts w:ascii="仿宋_GB2312" w:eastAsia="仿宋_GB2312" w:hint="eastAsia"/>
          <w:sz w:val="24"/>
        </w:rPr>
        <w:t>需进</w:t>
      </w:r>
      <w:r w:rsidR="00623A92" w:rsidRPr="00623A92">
        <w:rPr>
          <w:rFonts w:ascii="仿宋_GB2312" w:eastAsia="仿宋_GB2312" w:hint="eastAsia"/>
          <w:sz w:val="24"/>
        </w:rPr>
        <w:t>改善</w:t>
      </w:r>
      <w:proofErr w:type="gramEnd"/>
      <w:r w:rsidRPr="00623A92">
        <w:rPr>
          <w:rFonts w:ascii="仿宋_GB2312" w:eastAsia="仿宋_GB2312" w:hint="eastAsia"/>
          <w:sz w:val="24"/>
        </w:rPr>
        <w:t>。</w:t>
      </w:r>
    </w:p>
    <w:p w:rsidR="002A60B8" w:rsidRPr="005A4025" w:rsidRDefault="007A4CB1" w:rsidP="005A4025">
      <w:pPr>
        <w:snapToGrid w:val="0"/>
        <w:spacing w:line="360" w:lineRule="auto"/>
        <w:ind w:firstLineChars="200" w:firstLine="560"/>
        <w:rPr>
          <w:rFonts w:ascii="黑体" w:eastAsia="黑体" w:hAnsi="黑体"/>
          <w:sz w:val="28"/>
          <w:szCs w:val="28"/>
        </w:rPr>
      </w:pPr>
      <w:r>
        <w:rPr>
          <w:rFonts w:ascii="黑体" w:eastAsia="黑体" w:hAnsi="黑体" w:hint="eastAsia"/>
          <w:sz w:val="28"/>
          <w:szCs w:val="28"/>
        </w:rPr>
        <w:t>三</w:t>
      </w:r>
      <w:r w:rsidR="002A60B8" w:rsidRPr="005A4025">
        <w:rPr>
          <w:rFonts w:ascii="黑体" w:eastAsia="黑体" w:hAnsi="黑体" w:hint="eastAsia"/>
          <w:sz w:val="28"/>
          <w:szCs w:val="28"/>
        </w:rPr>
        <w:t>、</w:t>
      </w:r>
      <w:r w:rsidR="00E82E5E" w:rsidRPr="005A4025">
        <w:rPr>
          <w:rFonts w:ascii="黑体" w:eastAsia="黑体" w:hAnsi="黑体" w:hint="eastAsia"/>
          <w:sz w:val="28"/>
          <w:szCs w:val="28"/>
        </w:rPr>
        <w:t>专业发展规划</w:t>
      </w:r>
    </w:p>
    <w:p w:rsidR="002A60B8" w:rsidRPr="005A4025" w:rsidRDefault="002A60B8" w:rsidP="005A4025">
      <w:pPr>
        <w:ind w:firstLineChars="177" w:firstLine="425"/>
        <w:rPr>
          <w:rFonts w:ascii="仿宋_GB2312" w:eastAsia="仿宋_GB2312"/>
          <w:sz w:val="24"/>
        </w:rPr>
      </w:pPr>
      <w:r w:rsidRPr="005A4025">
        <w:rPr>
          <w:rFonts w:ascii="仿宋_GB2312" w:eastAsia="仿宋_GB2312" w:hint="eastAsia"/>
          <w:sz w:val="24"/>
        </w:rPr>
        <w:t>（一）专业发展与人才培养目标</w:t>
      </w:r>
    </w:p>
    <w:p w:rsidR="002A60B8" w:rsidRPr="005A4025" w:rsidRDefault="00E82E5E" w:rsidP="005A4025">
      <w:pPr>
        <w:ind w:firstLineChars="177" w:firstLine="425"/>
        <w:rPr>
          <w:rFonts w:ascii="仿宋_GB2312" w:eastAsia="仿宋_GB2312"/>
          <w:sz w:val="24"/>
        </w:rPr>
      </w:pPr>
      <w:r w:rsidRPr="005A4025">
        <w:rPr>
          <w:rFonts w:ascii="仿宋_GB2312" w:eastAsia="仿宋_GB2312" w:hint="eastAsia"/>
          <w:sz w:val="24"/>
        </w:rPr>
        <w:t>遵循职</w:t>
      </w:r>
      <w:r w:rsidR="002A60B8" w:rsidRPr="005A4025">
        <w:rPr>
          <w:rFonts w:ascii="仿宋_GB2312" w:eastAsia="仿宋_GB2312" w:hint="eastAsia"/>
          <w:sz w:val="24"/>
        </w:rPr>
        <w:t>业</w:t>
      </w:r>
      <w:r w:rsidRPr="005A4025">
        <w:rPr>
          <w:rFonts w:ascii="仿宋_GB2312" w:eastAsia="仿宋_GB2312" w:hint="eastAsia"/>
          <w:sz w:val="24"/>
        </w:rPr>
        <w:t>教育</w:t>
      </w:r>
      <w:r w:rsidR="002A60B8" w:rsidRPr="005A4025">
        <w:rPr>
          <w:rFonts w:ascii="仿宋_GB2312" w:eastAsia="仿宋_GB2312" w:hint="eastAsia"/>
          <w:sz w:val="24"/>
        </w:rPr>
        <w:t>的</w:t>
      </w:r>
      <w:r w:rsidRPr="005A4025">
        <w:rPr>
          <w:rFonts w:ascii="仿宋_GB2312" w:eastAsia="仿宋_GB2312" w:hint="eastAsia"/>
          <w:sz w:val="24"/>
        </w:rPr>
        <w:t>规律，跟踪机电一体化技术发展，以学生职业生涯发展为目标，大力推行工学结合，突出实践能力培养，改革人才培养模式，进一步强化专业质量内涵建设，以有利于学生个性发展、有利于学生就业、有利于学生可持续</w:t>
      </w:r>
      <w:r w:rsidRPr="005A4025">
        <w:rPr>
          <w:rFonts w:ascii="仿宋_GB2312" w:eastAsia="仿宋_GB2312" w:hint="eastAsia"/>
          <w:sz w:val="24"/>
        </w:rPr>
        <w:lastRenderedPageBreak/>
        <w:t>发展能力的提高为原则，深化课程体系、教学内容和教学方法的改革；实行以职业能力为核心的综合课程考核标准及课程评价体系，建立健全实践能力考核标准；搭建共享型优质教学资源服务平台，提升辐射能力。</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在人才培养的全过程中，以培养学生的综合职业素质、岗位技能和就业竞争力为目标，充分利用学校和企业两种不同的教育环境和教育资源，探索工学结合、校企合作的人才培养模式和新举措，做好人才培养目标的衔接和行业指导作用的衔接。重点加强以“基础学中做、专业做中学”。引入典型工程项目和生产任务，以工作过程为导向，全面训练实际工程实施能力。以教学新模式为主导，全面提升专业课程教学、实践教学、科研和师资队伍建设的内涵和层次，将本专业建设成为人才培养模式先进、课程体系科学、实</w:t>
      </w:r>
      <w:proofErr w:type="gramStart"/>
      <w:r w:rsidRPr="005A4025">
        <w:rPr>
          <w:rFonts w:ascii="仿宋_GB2312" w:eastAsia="仿宋_GB2312" w:hint="eastAsia"/>
          <w:sz w:val="24"/>
        </w:rPr>
        <w:t>训条件</w:t>
      </w:r>
      <w:proofErr w:type="gramEnd"/>
      <w:r w:rsidRPr="005A4025">
        <w:rPr>
          <w:rFonts w:ascii="仿宋_GB2312" w:eastAsia="仿宋_GB2312" w:hint="eastAsia"/>
          <w:sz w:val="24"/>
        </w:rPr>
        <w:t>优越、社会服务能力强、就业优势明显的特色专业和品牌专业。在专职教师中重点培养机械设备装配与自动控制专业带头人2名、骨干教师4名（工业机器人应用、传感器应用、PLC应用、单片机应用各1人），高级技师或技师7名，使双</w:t>
      </w:r>
      <w:proofErr w:type="gramStart"/>
      <w:r w:rsidRPr="005A4025">
        <w:rPr>
          <w:rFonts w:ascii="仿宋_GB2312" w:eastAsia="仿宋_GB2312" w:hint="eastAsia"/>
          <w:sz w:val="24"/>
        </w:rPr>
        <w:t>师素质</w:t>
      </w:r>
      <w:proofErr w:type="gramEnd"/>
      <w:r w:rsidRPr="005A4025">
        <w:rPr>
          <w:rFonts w:ascii="仿宋_GB2312" w:eastAsia="仿宋_GB2312" w:hint="eastAsia"/>
          <w:sz w:val="24"/>
        </w:rPr>
        <w:t>教师比例达到90%以上；在原有兼职教师资源库的基础上，再聘请15名企业技术骨干，组建50人的兼职教师资源库，使专任教师与兼职教师的比例达到1:1。积极探索教师培养培训的衔接，经过四年努力，建成一支由专职教师、兼职教师、行业专家和首席技师组成的高水平“双师结构”的专业教学团队。推进校企对接，实施专业共建和人才共育，构建以工学一体化为主线，以机为本，以光、机、电结合技术为重点，以机电设备数字化改造设计和工业机器人技术应用为核心技能，在多个维度上促进工学结合目标螺旋递进。坚持“实训基地车间化、生产实训同步化、教学做一体化”的建设原则，遵循“学习过程工作化、工作过程学习化、顶岗实习毕业设计就业一体化”的实施标准建设实训基地，教学方法宏观上采用基于工作过程行动导向的引导教学法，学生在教师指导下按照信息、方案、决策、实施、检测、反馈六个工作过程自主地完成任务。充分发挥学院现有师资、培训基地、实训基地和职业技能鉴定站的作用，大力开展职业技术培训、技术服务和对口支援，将办学优势与地方经济建设紧密结合。定制培训课程、对接企业需求。根据区域经济技术特点，有针对性地设置培训课程，争取培训量年均5000人以上。</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坚持走内涵发展道路，以校企合作办学为突破口，全面推行开放办学，着力进行课程、教材、校内“生产性”实</w:t>
      </w:r>
      <w:proofErr w:type="gramStart"/>
      <w:r w:rsidRPr="005A4025">
        <w:rPr>
          <w:rFonts w:ascii="仿宋_GB2312" w:eastAsia="仿宋_GB2312" w:hint="eastAsia"/>
          <w:sz w:val="24"/>
        </w:rPr>
        <w:t>训环境</w:t>
      </w:r>
      <w:proofErr w:type="gramEnd"/>
      <w:r w:rsidRPr="005A4025">
        <w:rPr>
          <w:rFonts w:ascii="仿宋_GB2312" w:eastAsia="仿宋_GB2312" w:hint="eastAsia"/>
          <w:sz w:val="24"/>
        </w:rPr>
        <w:t>及师资队伍建设。依托当地企业，实施专业共建和人才共育，构建“以工学结合为主线，以机为本，以光、机、电结合技术为重点，以机电设备数字化改造设计和工业机器人技术应用为核心技能，在多个维度上促进机电一体化技术高技能人才培养。在教学工作中，按照五个对接（专业与岗位对接、课程内容与职业标准对接、教学过程与生产过程对接、学历证书与职业资格证书对接、职业教育与终身学习对接）做好教学工作，把真正有用的知识和技能传授给学生，为学生的就业打好坚实的基础。以国家职业资格标准为依据，通过企业调研，对本专业毕业生所从事的主要工作岗位以及岗位所需的职业能力进行分析，确定岗位的工作任务，然后对真实的工作任务进行归纳，遴选典型工作任务；分析典型工作任务所需要的能力，将能力进行分解，实现行动领域到学习领域的转换。遵循高技能人才的成长规律和技能形成规律，按照知识类别加以归纳，转换整合，形成中、高级搭配，中级维修电工、高级维修电工、电工电子、机械装配、电气系统故障诊断与排除等的六大核心模块课程体系，全部教学活动在一体化教室进行，实施理论与实践教学一体化。一体化教室分理论教学区（配备电化教学设施）、和实训教学区，使理论讲解与实际操作有机融合，理论知识融于故障排除的过程中学习，避免了理论教学与实训脱节之弊端，教学</w:t>
      </w:r>
      <w:r w:rsidRPr="005A4025">
        <w:rPr>
          <w:rFonts w:ascii="仿宋_GB2312" w:eastAsia="仿宋_GB2312" w:hint="eastAsia"/>
          <w:sz w:val="24"/>
        </w:rPr>
        <w:lastRenderedPageBreak/>
        <w:t>效果得到了很大的改善。教师教有案例、教材、课件，学生学习有</w:t>
      </w:r>
      <w:proofErr w:type="gramStart"/>
      <w:r w:rsidRPr="005A4025">
        <w:rPr>
          <w:rFonts w:ascii="仿宋_GB2312" w:eastAsia="仿宋_GB2312" w:hint="eastAsia"/>
          <w:sz w:val="24"/>
        </w:rPr>
        <w:t>任务工</w:t>
      </w:r>
      <w:proofErr w:type="gramEnd"/>
      <w:r w:rsidRPr="005A4025">
        <w:rPr>
          <w:rFonts w:ascii="仿宋_GB2312" w:eastAsia="仿宋_GB2312" w:hint="eastAsia"/>
          <w:sz w:val="24"/>
        </w:rPr>
        <w:t>单、技术资料，将“教、学、做”有机结合。重点培养学生熟练使用各种仪器仪表、安装机械及电气设备、设计典型电气线路及排除常见故障的能力。</w:t>
      </w:r>
    </w:p>
    <w:p w:rsidR="004F5DF9" w:rsidRPr="005A4025" w:rsidRDefault="00F579E4" w:rsidP="005A4025">
      <w:pPr>
        <w:ind w:firstLineChars="177" w:firstLine="425"/>
        <w:rPr>
          <w:rFonts w:ascii="仿宋_GB2312" w:eastAsia="仿宋_GB2312"/>
          <w:sz w:val="24"/>
        </w:rPr>
      </w:pPr>
      <w:r w:rsidRPr="005A4025">
        <w:rPr>
          <w:rFonts w:ascii="仿宋_GB2312" w:eastAsia="仿宋_GB2312" w:hint="eastAsia"/>
          <w:sz w:val="24"/>
        </w:rPr>
        <w:t>（二）</w:t>
      </w:r>
      <w:r w:rsidR="004F5DF9" w:rsidRPr="005A4025">
        <w:rPr>
          <w:rFonts w:ascii="仿宋_GB2312" w:eastAsia="仿宋_GB2312" w:hint="eastAsia"/>
          <w:sz w:val="24"/>
        </w:rPr>
        <w:t>课程体系建设</w:t>
      </w:r>
    </w:p>
    <w:p w:rsidR="004F5DF9" w:rsidRPr="005A4025" w:rsidRDefault="00F579E4" w:rsidP="005A4025">
      <w:pPr>
        <w:ind w:firstLineChars="177" w:firstLine="425"/>
        <w:rPr>
          <w:rFonts w:ascii="仿宋_GB2312" w:eastAsia="仿宋_GB2312"/>
          <w:sz w:val="24"/>
        </w:rPr>
      </w:pPr>
      <w:r w:rsidRPr="005A4025">
        <w:rPr>
          <w:rFonts w:ascii="仿宋_GB2312" w:eastAsia="仿宋_GB2312" w:hint="eastAsia"/>
          <w:sz w:val="24"/>
        </w:rPr>
        <w:t>1</w:t>
      </w:r>
      <w:r w:rsidR="004F5DF9" w:rsidRPr="005A4025">
        <w:rPr>
          <w:rFonts w:ascii="仿宋_GB2312" w:eastAsia="仿宋_GB2312" w:hint="eastAsia"/>
          <w:sz w:val="24"/>
        </w:rPr>
        <w:t>、课程建设</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以装备制造行业为依托，以机械设备装配与自动控制专业工作领域</w:t>
      </w:r>
      <w:proofErr w:type="gramStart"/>
      <w:r w:rsidRPr="005A4025">
        <w:rPr>
          <w:rFonts w:ascii="仿宋_GB2312" w:eastAsia="仿宋_GB2312" w:hint="eastAsia"/>
          <w:sz w:val="24"/>
        </w:rPr>
        <w:t>内能力</w:t>
      </w:r>
      <w:proofErr w:type="gramEnd"/>
      <w:r w:rsidRPr="005A4025">
        <w:rPr>
          <w:rFonts w:ascii="仿宋_GB2312" w:eastAsia="仿宋_GB2312" w:hint="eastAsia"/>
          <w:sz w:val="24"/>
        </w:rPr>
        <w:t>需求为依据，遵循职业教育规律，瞄准高素质高技能目标，从基本素质和关键能力培养起步，以专业核心能力为重点，兼顾专业拓展能力培养。不断完善“基本素质、关键能力、专业核心能力、专业拓展能力”的四级课程平台，做好教育教学过程的衔接和信息技术应用的衔接。</w:t>
      </w:r>
      <w:r w:rsidRPr="005A4025">
        <w:rPr>
          <w:rFonts w:eastAsia="仿宋_GB2312" w:hint="eastAsia"/>
          <w:sz w:val="24"/>
        </w:rPr>
        <w:t> </w:t>
      </w:r>
      <w:r w:rsidRPr="005A4025">
        <w:rPr>
          <w:rFonts w:ascii="仿宋_GB2312" w:eastAsia="仿宋_GB2312" w:hint="eastAsia"/>
          <w:sz w:val="24"/>
        </w:rPr>
        <w:t>依靠企业专家，在课程内容上进一步优化项目和任务，紧贴相关国家标准或行业标准，优化专业课程和实践课程。使其课程比例结构更趋合理、课时分配适当。跟踪机械设备装配与自动控制领域前沿科技，深化教学内容创新和改革，拓展教学方法，丰富教学手段，加强实践教学，注重学生创新能力培养，通过精品课程来提高课程质量。</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以项目课程模式和学习领域课程模式为参照，根据电气技术发展趋势和</w:t>
      </w:r>
      <w:proofErr w:type="gramStart"/>
      <w:r w:rsidRPr="005A4025">
        <w:rPr>
          <w:rFonts w:ascii="仿宋_GB2312" w:eastAsia="仿宋_GB2312" w:hint="eastAsia"/>
          <w:sz w:val="24"/>
        </w:rPr>
        <w:t>烟台本地</w:t>
      </w:r>
      <w:proofErr w:type="gramEnd"/>
      <w:r w:rsidRPr="005A4025">
        <w:rPr>
          <w:rFonts w:ascii="仿宋_GB2312" w:eastAsia="仿宋_GB2312" w:hint="eastAsia"/>
          <w:sz w:val="24"/>
        </w:rPr>
        <w:t>的发展水平，依靠企业专家，不断修改课程标准，</w:t>
      </w:r>
      <w:proofErr w:type="gramStart"/>
      <w:r w:rsidRPr="005A4025">
        <w:rPr>
          <w:rFonts w:ascii="仿宋_GB2312" w:eastAsia="仿宋_GB2312" w:hint="eastAsia"/>
          <w:sz w:val="24"/>
        </w:rPr>
        <w:t>让教学</w:t>
      </w:r>
      <w:proofErr w:type="gramEnd"/>
      <w:r w:rsidRPr="005A4025">
        <w:rPr>
          <w:rFonts w:ascii="仿宋_GB2312" w:eastAsia="仿宋_GB2312" w:hint="eastAsia"/>
          <w:sz w:val="24"/>
        </w:rPr>
        <w:t>内容紧跟时代发展的步伐，引入新技术、新工艺、新的行业技术标准，引入先进的“做中学”和“学中做”教育理念，坚持项目导向和任务驱动，采用现代教育技术，提高教学效果。实现专业课程内容与职业标准、专业与企业岗位、专业与信息技术应用的对接。重点做好《电工电子》、《机械制图与CAD》、《PLC应用》、《数控机床维修维护》、《电力拖动》等5门核心课程的建设，建设省级以上精品课程2门，院级精品课程3门。</w:t>
      </w:r>
      <w:r w:rsidRPr="005A4025">
        <w:rPr>
          <w:rFonts w:eastAsia="仿宋_GB2312" w:hint="eastAsia"/>
          <w:sz w:val="24"/>
        </w:rPr>
        <w:t> </w:t>
      </w:r>
    </w:p>
    <w:p w:rsidR="004F5DF9" w:rsidRPr="005A4025" w:rsidRDefault="00F579E4" w:rsidP="005A4025">
      <w:pPr>
        <w:ind w:firstLineChars="177" w:firstLine="425"/>
        <w:rPr>
          <w:rFonts w:ascii="仿宋_GB2312" w:eastAsia="仿宋_GB2312"/>
          <w:sz w:val="24"/>
        </w:rPr>
      </w:pPr>
      <w:r w:rsidRPr="005A4025">
        <w:rPr>
          <w:rFonts w:ascii="仿宋_GB2312" w:eastAsia="仿宋_GB2312" w:hint="eastAsia"/>
          <w:sz w:val="24"/>
        </w:rPr>
        <w:t>2</w:t>
      </w:r>
      <w:r w:rsidR="004F5DF9" w:rsidRPr="005A4025">
        <w:rPr>
          <w:rFonts w:ascii="仿宋_GB2312" w:eastAsia="仿宋_GB2312" w:hint="eastAsia"/>
          <w:sz w:val="24"/>
        </w:rPr>
        <w:t>、教学资源库建设</w:t>
      </w:r>
      <w:r w:rsidR="004F5DF9" w:rsidRPr="005A4025">
        <w:rPr>
          <w:rFonts w:eastAsia="仿宋_GB2312" w:hint="eastAsia"/>
          <w:sz w:val="24"/>
        </w:rPr>
        <w:t> </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w:t>
      </w:r>
      <w:r w:rsidR="00F579E4" w:rsidRPr="005A4025">
        <w:rPr>
          <w:rFonts w:ascii="仿宋_GB2312" w:eastAsia="仿宋_GB2312" w:hint="eastAsia"/>
          <w:sz w:val="24"/>
        </w:rPr>
        <w:t>1</w:t>
      </w:r>
      <w:r w:rsidRPr="005A4025">
        <w:rPr>
          <w:rFonts w:ascii="仿宋_GB2312" w:eastAsia="仿宋_GB2312" w:hint="eastAsia"/>
          <w:sz w:val="24"/>
        </w:rPr>
        <w:t>）课程标准建设</w:t>
      </w:r>
      <w:r w:rsidRPr="005A4025">
        <w:rPr>
          <w:rFonts w:eastAsia="仿宋_GB2312" w:hint="eastAsia"/>
          <w:sz w:val="24"/>
        </w:rPr>
        <w:t> </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在原有的课程标准的基础上，以项目课程模式和学习领域课程模式为参照，根据电气技术发展趋势和</w:t>
      </w:r>
      <w:proofErr w:type="gramStart"/>
      <w:r w:rsidRPr="005A4025">
        <w:rPr>
          <w:rFonts w:ascii="仿宋_GB2312" w:eastAsia="仿宋_GB2312" w:hint="eastAsia"/>
          <w:sz w:val="24"/>
        </w:rPr>
        <w:t>烟台本地</w:t>
      </w:r>
      <w:proofErr w:type="gramEnd"/>
      <w:r w:rsidRPr="005A4025">
        <w:rPr>
          <w:rFonts w:ascii="仿宋_GB2312" w:eastAsia="仿宋_GB2312" w:hint="eastAsia"/>
          <w:sz w:val="24"/>
        </w:rPr>
        <w:t>的发展水平，依靠企业专家，不断修改课程标准，</w:t>
      </w:r>
      <w:proofErr w:type="gramStart"/>
      <w:r w:rsidRPr="005A4025">
        <w:rPr>
          <w:rFonts w:ascii="仿宋_GB2312" w:eastAsia="仿宋_GB2312" w:hint="eastAsia"/>
          <w:sz w:val="24"/>
        </w:rPr>
        <w:t>让教学</w:t>
      </w:r>
      <w:proofErr w:type="gramEnd"/>
      <w:r w:rsidRPr="005A4025">
        <w:rPr>
          <w:rFonts w:ascii="仿宋_GB2312" w:eastAsia="仿宋_GB2312" w:hint="eastAsia"/>
          <w:sz w:val="24"/>
        </w:rPr>
        <w:t>内容紧跟时代发展的步伐。</w:t>
      </w:r>
      <w:r w:rsidRPr="005A4025">
        <w:rPr>
          <w:rFonts w:eastAsia="仿宋_GB2312" w:hint="eastAsia"/>
          <w:sz w:val="24"/>
        </w:rPr>
        <w:t> </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w:t>
      </w:r>
      <w:r w:rsidR="00F579E4" w:rsidRPr="005A4025">
        <w:rPr>
          <w:rFonts w:ascii="仿宋_GB2312" w:eastAsia="仿宋_GB2312" w:hint="eastAsia"/>
          <w:sz w:val="24"/>
        </w:rPr>
        <w:t>2</w:t>
      </w:r>
      <w:r w:rsidRPr="005A4025">
        <w:rPr>
          <w:rFonts w:ascii="仿宋_GB2312" w:eastAsia="仿宋_GB2312" w:hint="eastAsia"/>
          <w:sz w:val="24"/>
        </w:rPr>
        <w:t>）教材建设</w:t>
      </w:r>
      <w:r w:rsidRPr="005A4025">
        <w:rPr>
          <w:rFonts w:eastAsia="仿宋_GB2312" w:hint="eastAsia"/>
          <w:sz w:val="24"/>
        </w:rPr>
        <w:t> </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认真执行部颁教学计划和教学大纲（课程标准），国家课程教材必须在国家公布的教材目录中选用。积极推进做中学教学改革，培养学生实践能力和创新能力，以全面提高教学质量为重点，以人才培养目标和社会对人才需要为依据，紧密结合教学改革与教学研究成果，提高优质教材的使用效益，积极探索课程教材体系的衔接。</w:t>
      </w:r>
      <w:r w:rsidRPr="005A4025">
        <w:rPr>
          <w:rFonts w:eastAsia="仿宋_GB2312" w:hint="eastAsia"/>
          <w:sz w:val="24"/>
        </w:rPr>
        <w:t>  </w:t>
      </w:r>
      <w:r w:rsidRPr="005A4025">
        <w:rPr>
          <w:rFonts w:ascii="仿宋_GB2312" w:eastAsia="仿宋_GB2312" w:hint="eastAsia"/>
          <w:sz w:val="24"/>
        </w:rPr>
        <w:t>鼓励教师结合专业特点和实际需要，采用符合本专业人才培养目标和培养模式的高质量的教材。教材的选用应贯彻教材的“先进性和适应性”原则，严把教材选用质量关，鼓励教师积极开展教材研究和评价，在此基础上，按照课程标准的要求，尽量选用近3年新编写和出版的国家规划教材，优先选用十三五规划教材及获奖教材。结合专业结构的调整，加快教材的更新。做到教材建设与教学改革同步，以教材改革促进教学内容的优化。全面提高教学质量为重点，认真探索教材建设的新思路、新机制和新方法。鼓励教师编写和出版具有我院特色的教改课程教材和配套的实践教学教材。完成《电工电子》、《机械制图与CAD》、《PLC应用》、《数控机床维修维护》、《电力拖动》课程的项目化教材编写出版。编写所有校内集中实践课程的指导书2套。同时开发5门核心课程的特色教材以及与之配套的课件；与企业和同类院校合作，建设共享型机械设备装配与自动控制专业教学资源库，实现专业教学资源共建共享。</w:t>
      </w:r>
    </w:p>
    <w:p w:rsidR="004F5DF9" w:rsidRPr="005A4025" w:rsidRDefault="00623A92" w:rsidP="005A4025">
      <w:pPr>
        <w:ind w:firstLineChars="177" w:firstLine="425"/>
        <w:rPr>
          <w:rFonts w:ascii="仿宋_GB2312" w:eastAsia="仿宋_GB2312"/>
          <w:sz w:val="24"/>
        </w:rPr>
      </w:pPr>
      <w:r>
        <w:rPr>
          <w:rFonts w:ascii="仿宋_GB2312" w:eastAsia="仿宋_GB2312" w:hint="eastAsia"/>
          <w:sz w:val="24"/>
        </w:rPr>
        <w:lastRenderedPageBreak/>
        <w:t>（三）</w:t>
      </w:r>
      <w:r w:rsidR="004F5DF9" w:rsidRPr="005A4025">
        <w:rPr>
          <w:rFonts w:ascii="仿宋_GB2312" w:eastAsia="仿宋_GB2312" w:hint="eastAsia"/>
          <w:sz w:val="24"/>
        </w:rPr>
        <w:t>社会服务体系建设</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特色社会服务体系建设。推动办学功能的多元化，面向城乡各类劳动者开展不同层次的职业技能培训，承担农民工职业技能提升、离校未就业高校毕业生技能就业专项行动、技师培训等政府补贴性培训和企业职工培训任务，大力开展创业培训，为构建劳动者终身职业培训体系提供服务。重点建设专业承担各类非全日制培训年培训量不少于0.5万人次，培训合格人数不低于80%。</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《技工教育“十三五”规划》内容指出技工院校逐步形成办学规模适合市场需求，专业结构适应产业发展，校企融合贯穿办学过程，教学改革实现工学结合，实习</w:t>
      </w:r>
      <w:proofErr w:type="gramStart"/>
      <w:r w:rsidRPr="005A4025">
        <w:rPr>
          <w:rFonts w:ascii="仿宋_GB2312" w:eastAsia="仿宋_GB2312" w:hint="eastAsia"/>
          <w:sz w:val="24"/>
        </w:rPr>
        <w:t>实训与工作</w:t>
      </w:r>
      <w:proofErr w:type="gramEnd"/>
      <w:r w:rsidRPr="005A4025">
        <w:rPr>
          <w:rFonts w:ascii="仿宋_GB2312" w:eastAsia="仿宋_GB2312" w:hint="eastAsia"/>
          <w:sz w:val="24"/>
        </w:rPr>
        <w:t>岗位紧密衔接，技能人才培养层次规模与经济社会发展更加匹配，社会服务功能更加健全的现代技工教育体系。按照《技工教育“十三五”规划》要求，技工院校必须建立与社会和区域发展相适应的创新型社会服务体系，打造以社会服务功能为中心，全面社会服务整体水平，服务于企业，服务于农村，创造出一条具有创新特色的技工院校技能服务之路！</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以学院现有的山东省技师工作站和省级技能鉴定中心为平台，结合学院服务区域经济和技能提升目标，机电工程学院依托山东省百</w:t>
      </w:r>
      <w:proofErr w:type="gramStart"/>
      <w:r w:rsidRPr="005A4025">
        <w:rPr>
          <w:rFonts w:ascii="仿宋_GB2312" w:eastAsia="仿宋_GB2312" w:hint="eastAsia"/>
          <w:sz w:val="24"/>
        </w:rPr>
        <w:t>强专业</w:t>
      </w:r>
      <w:proofErr w:type="gramEnd"/>
      <w:r w:rsidRPr="005A4025">
        <w:rPr>
          <w:rFonts w:ascii="仿宋_GB2312" w:eastAsia="仿宋_GB2312" w:hint="eastAsia"/>
          <w:sz w:val="24"/>
        </w:rPr>
        <w:t>——机械设备装配与自动控制专业的优势资源，成立技术技能服务项目，激发各专业服务潜能，建全落实项目实施的相关制度，始终以提高专业技能水平和构建社会服务窗口为工作重点，建设高标准技工类技术服务示范院校。学院机械设备装配与自动控制专业师资力量雄厚、教学设备先进，通过发挥专业优势和广泛与企业合作，逐渐形成了产品加工和工学一体化培训的大好局面；向社区和农村开放服务，开展与生活密切相关的职业技能培训及相关教育活动；主动承接政府和企事业单位组织的职业培训；对社会人员和各级职业院校学生进行职业技能培训和鉴定。建立机械设备装配与自动控制和工业机器人为中心的社会服务项目，年培训人数达到0.5万人次，培训合格率达到90%，实现创收金额20万元。</w:t>
      </w:r>
    </w:p>
    <w:p w:rsidR="004F5DF9" w:rsidRPr="005A4025" w:rsidRDefault="00623A92" w:rsidP="005A4025">
      <w:pPr>
        <w:ind w:firstLineChars="177" w:firstLine="425"/>
        <w:rPr>
          <w:rFonts w:ascii="仿宋_GB2312" w:eastAsia="仿宋_GB2312"/>
          <w:sz w:val="24"/>
        </w:rPr>
      </w:pPr>
      <w:r>
        <w:rPr>
          <w:rFonts w:ascii="仿宋_GB2312" w:eastAsia="仿宋_GB2312" w:hint="eastAsia"/>
          <w:sz w:val="24"/>
        </w:rPr>
        <w:t>（四）</w:t>
      </w:r>
      <w:r w:rsidR="004F5DF9" w:rsidRPr="005A4025">
        <w:rPr>
          <w:rFonts w:ascii="仿宋_GB2312" w:eastAsia="仿宋_GB2312" w:hint="eastAsia"/>
          <w:sz w:val="24"/>
        </w:rPr>
        <w:t>校企合作机制建设</w:t>
      </w:r>
    </w:p>
    <w:p w:rsidR="004F5DF9" w:rsidRPr="005A4025" w:rsidRDefault="004F5DF9" w:rsidP="005A4025">
      <w:pPr>
        <w:ind w:firstLineChars="177" w:firstLine="425"/>
        <w:rPr>
          <w:rFonts w:ascii="仿宋_GB2312" w:eastAsia="仿宋_GB2312"/>
          <w:sz w:val="24"/>
        </w:rPr>
      </w:pPr>
      <w:proofErr w:type="gramStart"/>
      <w:r w:rsidRPr="005A4025">
        <w:rPr>
          <w:rFonts w:ascii="仿宋_GB2312" w:eastAsia="仿宋_GB2312" w:hint="eastAsia"/>
          <w:sz w:val="24"/>
        </w:rPr>
        <w:t>完善校</w:t>
      </w:r>
      <w:proofErr w:type="gramEnd"/>
      <w:r w:rsidRPr="005A4025">
        <w:rPr>
          <w:rFonts w:ascii="仿宋_GB2312" w:eastAsia="仿宋_GB2312" w:hint="eastAsia"/>
          <w:sz w:val="24"/>
        </w:rPr>
        <w:t>企联合育人机制，充分发挥企业在技能人才培养中的重要主体作用，以重点建设专业为龙头，推动学校与不少于10个规模以上企业（含2个以上世界500强企业）共建校内外生产性实训基地、创新创业教育实践平台等。积极参与实施企业新型学徒制试点工作和 “百校千企”校企合作计划，实施企业新型学徒制试点的专业不少于3个，推动专业设置与产业需求对接、课程内容与职业标准对接、教学过程与工作过程对接，形成校企利益共同体，学校就业率和用人单位满意率分别达到97%和90%以上，推动学校办学质量的提升，实现校企合作的可持续发展。</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2017年与富士康科技集团签订“励志班”技能人才培养协议，并共建校内外生产性实训基地，与烟台宏田汽车零部件有限公司实施企业新型学徒制试点，积极参加“百校千企”校企合作计划，继山东交通学院和山东大学后，3月底“百校千企”进校园公益巡讲活动将在我院召开；2018年与上市公司东方电子集团实施企业新型学徒制试点；2019年与10家以上大中型企业共建生产性实训基地，使该专业校内外实习基地达到100个。</w:t>
      </w:r>
    </w:p>
    <w:p w:rsidR="004F5DF9" w:rsidRPr="005A4025" w:rsidRDefault="00623A92" w:rsidP="005A4025">
      <w:pPr>
        <w:ind w:firstLineChars="177" w:firstLine="425"/>
        <w:rPr>
          <w:rFonts w:ascii="仿宋_GB2312" w:eastAsia="仿宋_GB2312"/>
          <w:sz w:val="24"/>
        </w:rPr>
      </w:pPr>
      <w:r>
        <w:rPr>
          <w:rFonts w:ascii="仿宋_GB2312" w:eastAsia="仿宋_GB2312" w:hint="eastAsia"/>
          <w:sz w:val="24"/>
        </w:rPr>
        <w:t>（五）</w:t>
      </w:r>
      <w:r w:rsidR="004F5DF9" w:rsidRPr="005A4025">
        <w:rPr>
          <w:rFonts w:ascii="仿宋_GB2312" w:eastAsia="仿宋_GB2312" w:hint="eastAsia"/>
          <w:sz w:val="24"/>
        </w:rPr>
        <w:t>师资队伍建设</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师资队伍建设。加大海外高技能人才、技能专家、一体化教师等优秀拔尖人才的引进力度，拥有一批在全国具有一定影响的教学名师。加大一体化教师培训力度，邀请国内外专家进行师资培训，选派管理人员和优秀教师至国外培训，学院一体化教师数量达到专业教师总数的80%以上，其中，获得市级以上首席技师、</w:t>
      </w:r>
      <w:r w:rsidRPr="005A4025">
        <w:rPr>
          <w:rFonts w:ascii="仿宋_GB2312" w:eastAsia="仿宋_GB2312" w:hint="eastAsia"/>
          <w:sz w:val="24"/>
        </w:rPr>
        <w:lastRenderedPageBreak/>
        <w:t>有突出贡献的技师和技术能手称号的教师不少于5名。培养一批师德优良、专业水平拔尖、操作技能精湛、创新能力强的省级或市级优秀教师、教学能手和教学团队。</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遵循学院“为学日益，厚德精技；明荣知耻，勤奋诚实”校训校风和“奉献、慈爱、务实”的教风，明确教师标准和要求，全面提升学校教师队伍整体素质和建设水平，形成与学院发展需求相适应的师资队伍建设格局。建成一支师德师风高尚、素质优良、技艺精湛、结构合理、充满活力、专兼结合的高素质国际化水平的一体化师资队伍，为成为全国具有特色的知名技工院校和全面提升人才培养质量奠定坚实的基础。</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培养强调具有师风师德的高素质教师队伍，树立大国工匠精神的技能理念为先的师资力量。提高一体化教师整体水平，依据中国特色技工院校专业体系的要求，参照行业企业标准，深入研究一体化教师的内涵和培养规律，以提升教师的工学一体教学能力、专业实践技能、信息技术应用能力等素质为重点，修订高水平一体化教师标准。</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引进和特聘一批在业界有影响力的领军人才，推进师资队伍协调提升。2018年引进</w:t>
      </w:r>
      <w:r w:rsidR="00D237B4" w:rsidRPr="005A4025">
        <w:rPr>
          <w:rFonts w:ascii="仿宋_GB2312" w:eastAsia="仿宋_GB2312" w:hint="eastAsia"/>
          <w:sz w:val="24"/>
        </w:rPr>
        <w:t>烟台环球机床总工程师</w:t>
      </w:r>
      <w:r w:rsidRPr="005A4025">
        <w:rPr>
          <w:rFonts w:ascii="仿宋_GB2312" w:eastAsia="仿宋_GB2312" w:hint="eastAsia"/>
          <w:sz w:val="24"/>
        </w:rPr>
        <w:t>担任客座教授，2019年引进一名德国专家担任客座教授。自2017年开始每年引入具有硕士以上高学历人才</w:t>
      </w:r>
      <w:r w:rsidR="00D237B4" w:rsidRPr="005A4025">
        <w:rPr>
          <w:rFonts w:ascii="仿宋_GB2312" w:eastAsia="仿宋_GB2312" w:hint="eastAsia"/>
          <w:sz w:val="24"/>
        </w:rPr>
        <w:t>1</w:t>
      </w:r>
      <w:r w:rsidRPr="005A4025">
        <w:rPr>
          <w:rFonts w:ascii="仿宋_GB2312" w:eastAsia="仿宋_GB2312" w:hint="eastAsia"/>
          <w:sz w:val="24"/>
        </w:rPr>
        <w:t xml:space="preserve">名加强专业建设，同时聘请全国知名行业和企业专家4名充实专业建设委员会。建立教师到企业实践和企业人才到学校兼职任教常态化机制, 要求教师进企业实践每两年不低于两个月。健全教师培训体制，开展系统化、全员化、立体化培训，实行每周教研培训活动、专业行业培训、青年教师培训以及技能大赛培训等相关活动。 </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至2019年，该专业一体化教师数量要达到专业教师总数的90%以上，其中，获得市级以上首席技师、有突出贡献的技师和技术能手称号的教师达到</w:t>
      </w:r>
      <w:r w:rsidR="00D237B4" w:rsidRPr="005A4025">
        <w:rPr>
          <w:rFonts w:ascii="仿宋_GB2312" w:eastAsia="仿宋_GB2312" w:hint="eastAsia"/>
          <w:sz w:val="24"/>
        </w:rPr>
        <w:t>2</w:t>
      </w:r>
      <w:r w:rsidRPr="005A4025">
        <w:rPr>
          <w:rFonts w:ascii="仿宋_GB2312" w:eastAsia="仿宋_GB2312" w:hint="eastAsia"/>
          <w:sz w:val="24"/>
        </w:rPr>
        <w:t>名。</w:t>
      </w:r>
    </w:p>
    <w:p w:rsidR="004F5DF9" w:rsidRPr="005A4025" w:rsidRDefault="00F579E4" w:rsidP="005A4025">
      <w:pPr>
        <w:ind w:firstLineChars="177" w:firstLine="425"/>
        <w:rPr>
          <w:rFonts w:ascii="仿宋_GB2312" w:eastAsia="仿宋_GB2312"/>
          <w:sz w:val="24"/>
        </w:rPr>
      </w:pPr>
      <w:r w:rsidRPr="005A4025">
        <w:rPr>
          <w:rFonts w:ascii="仿宋_GB2312" w:eastAsia="仿宋_GB2312" w:hint="eastAsia"/>
          <w:sz w:val="24"/>
        </w:rPr>
        <w:t>（六）</w:t>
      </w:r>
      <w:r w:rsidR="004F5DF9" w:rsidRPr="005A4025">
        <w:rPr>
          <w:rFonts w:ascii="仿宋_GB2312" w:eastAsia="仿宋_GB2312" w:hint="eastAsia"/>
          <w:sz w:val="24"/>
        </w:rPr>
        <w:t>研修基地建设</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按照技工教育十三五规划的要求，特别是对技工教育社会服务能力的要求，我校机械设备装配与自动控制专业将按照立德树人和培育工匠精神为总基调，深耕专业拓展、校企融合、师资培养、质量评价和信息化建设，使专业适应产业发展，校企融合贯穿办学过程，教学改革实现工学结合，实习</w:t>
      </w:r>
      <w:proofErr w:type="gramStart"/>
      <w:r w:rsidRPr="005A4025">
        <w:rPr>
          <w:rFonts w:ascii="仿宋_GB2312" w:eastAsia="仿宋_GB2312" w:hint="eastAsia"/>
          <w:sz w:val="24"/>
        </w:rPr>
        <w:t>实训与工作</w:t>
      </w:r>
      <w:proofErr w:type="gramEnd"/>
      <w:r w:rsidRPr="005A4025">
        <w:rPr>
          <w:rFonts w:ascii="仿宋_GB2312" w:eastAsia="仿宋_GB2312" w:hint="eastAsia"/>
          <w:sz w:val="24"/>
        </w:rPr>
        <w:t>岗位紧密衔接，主动承担在区域内技工院校管理人员和师资队伍培训研修、企业在职人员技能深造研修、高校毕业生技能升级研修等方面做出努力，将我校打造成为山东省一流的特色研修基地，具体目标如下：</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1）结合现有专业课程、设备情况与市场的发展要求，不断扩充和更新专业设备和内容，增加研修培养的硬件资源。我校机械设备装配与自动控制专业设备涵盖PLC、电力拖动、机电一体化、工业控制、维修电工、工业机器人等设备，2016年根据中国制造2025规划及智能制造十三五规划的要求，结合工业机器人的现状和前景，在充分调研的基础上，我校投资400多万建成了胶东地区最大、山东领先的工业机器人实训中心，为高规格、高起点研修基地建设奠定了坚实的基础。另一方面，在传统机电类课程的基础上，融合了工业机器人相关课程，为进行研修培养奠定了基础。</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（2）深化校企融合发展，提高研修培训教师职业能力和素养。真正实现企业车间和学校实训室无缝对接，通过企业工程师</w:t>
      </w:r>
      <w:proofErr w:type="gramStart"/>
      <w:r w:rsidRPr="005A4025">
        <w:rPr>
          <w:rFonts w:ascii="仿宋_GB2312" w:eastAsia="仿宋_GB2312" w:hint="eastAsia"/>
          <w:sz w:val="24"/>
        </w:rPr>
        <w:t>入学校</w:t>
      </w:r>
      <w:proofErr w:type="gramEnd"/>
      <w:r w:rsidRPr="005A4025">
        <w:rPr>
          <w:rFonts w:ascii="仿宋_GB2312" w:eastAsia="仿宋_GB2312" w:hint="eastAsia"/>
          <w:sz w:val="24"/>
        </w:rPr>
        <w:t>和教师入车间，融合教、学、练、做要素，让教师真正掌握接地气的实践知识，锻炼实践能力。同时积极拓展我校机械设备装配与自动控制专业教师出国研修深造、院校交流深造等渠道，不断提升教师的工学一体化素养。至2019年，选拔6名专业教师到德国和台湾</w:t>
      </w:r>
      <w:r w:rsidRPr="005A4025">
        <w:rPr>
          <w:rFonts w:ascii="仿宋_GB2312" w:eastAsia="仿宋_GB2312" w:hint="eastAsia"/>
          <w:sz w:val="24"/>
        </w:rPr>
        <w:lastRenderedPageBreak/>
        <w:t>省研修学习，学习先进的办学理念和培养模式。</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3）坚持高端引领，积极引进行业专家、技能大师等，组建研修培养评价委员会，把脉研修培养质量。目前我校已经与富士康、通用东岳、环渤海湾机器人中心、烟台机器人产业园等达成了紧密的合作意向，聘请了一线大师作为质量课程及实施的评价专家，同时聘请了省内知名的机电及机器人专家周风余教授担任评价指导，不断修正我校的研修培养评价体系。</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4）健全毕业生反馈机制，将适合培养高技能人才的方法加以提炼，不断提高一体化教学能力。学生作为学校的产品，适应企业的情况如何，对于我们后续的一体化教学提高大有裨益，必须加以总结、应用，丰富研修内容，助力研修基地的建设。</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（5）健全信息化建设，建立研修基地培训教师平台、培训课程平台、培训学员平台、预约培训平台、评价反馈平台等。充分利用互联网+平台，将现实教学和网络资源充分融合，加强信息化建设，</w:t>
      </w:r>
      <w:proofErr w:type="gramStart"/>
      <w:r w:rsidRPr="005A4025">
        <w:rPr>
          <w:rFonts w:ascii="仿宋_GB2312" w:eastAsia="仿宋_GB2312" w:hint="eastAsia"/>
          <w:sz w:val="24"/>
        </w:rPr>
        <w:t>实现线</w:t>
      </w:r>
      <w:proofErr w:type="gramEnd"/>
      <w:r w:rsidRPr="005A4025">
        <w:rPr>
          <w:rFonts w:ascii="仿宋_GB2312" w:eastAsia="仿宋_GB2312" w:hint="eastAsia"/>
          <w:sz w:val="24"/>
        </w:rPr>
        <w:t>上、线下同步学习，校内、校外积极互动的研修培训机制，充分发挥信息化平台在研修基地建设中的巨大作用。</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6）定期组织相关区域内技工院校的教科研、技能大赛等活动，以实践融合来提升研修的内涵。目前我校已经与邢台技师学院、山东技师学院、青岛技师学院等院校在教科研等方面有着深入的合作，为更好地服务研修基地的建设提供更广泛的合作。</w:t>
      </w:r>
    </w:p>
    <w:p w:rsidR="004F5DF9" w:rsidRPr="005A4025" w:rsidRDefault="004F5DF9" w:rsidP="005A4025">
      <w:pPr>
        <w:ind w:firstLineChars="177" w:firstLine="425"/>
        <w:rPr>
          <w:rFonts w:ascii="仿宋_GB2312" w:eastAsia="仿宋_GB2312"/>
          <w:sz w:val="24"/>
        </w:rPr>
      </w:pPr>
      <w:r w:rsidRPr="005A4025">
        <w:rPr>
          <w:rFonts w:ascii="仿宋_GB2312" w:eastAsia="仿宋_GB2312" w:hint="eastAsia"/>
          <w:sz w:val="24"/>
        </w:rPr>
        <w:tab/>
        <w:t xml:space="preserve">通过不懈努力，将我校机械设备装配与自动控制专业打造成省内一流、全国知名的技工院校研修基地。                         </w:t>
      </w:r>
    </w:p>
    <w:bookmarkEnd w:id="1"/>
    <w:bookmarkEnd w:id="2"/>
    <w:p w:rsidR="004F5DF9" w:rsidRPr="005A4025" w:rsidRDefault="004F5DF9" w:rsidP="005A4025">
      <w:pPr>
        <w:ind w:firstLineChars="177" w:firstLine="425"/>
        <w:rPr>
          <w:rFonts w:ascii="仿宋_GB2312" w:eastAsia="仿宋_GB2312"/>
          <w:sz w:val="24"/>
        </w:rPr>
      </w:pPr>
    </w:p>
    <w:sectPr w:rsidR="004F5DF9" w:rsidRPr="005A4025" w:rsidSect="00040B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94" w:rsidRDefault="00A63694" w:rsidP="00AC7145">
      <w:r>
        <w:separator/>
      </w:r>
    </w:p>
  </w:endnote>
  <w:endnote w:type="continuationSeparator" w:id="0">
    <w:p w:rsidR="00A63694" w:rsidRDefault="00A63694" w:rsidP="00AC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94" w:rsidRDefault="00A63694" w:rsidP="00AC7145">
      <w:r>
        <w:separator/>
      </w:r>
    </w:p>
  </w:footnote>
  <w:footnote w:type="continuationSeparator" w:id="0">
    <w:p w:rsidR="00A63694" w:rsidRDefault="00A63694" w:rsidP="00AC7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EEC"/>
    <w:multiLevelType w:val="hybridMultilevel"/>
    <w:tmpl w:val="3224DA9C"/>
    <w:lvl w:ilvl="0" w:tplc="10062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7F75F6"/>
    <w:multiLevelType w:val="hybridMultilevel"/>
    <w:tmpl w:val="1B74BA4A"/>
    <w:lvl w:ilvl="0" w:tplc="D63EA254">
      <w:start w:val="4"/>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27B57D48"/>
    <w:multiLevelType w:val="hybridMultilevel"/>
    <w:tmpl w:val="D778A652"/>
    <w:lvl w:ilvl="0" w:tplc="48043244">
      <w:start w:val="3"/>
      <w:numFmt w:val="japaneseCounting"/>
      <w:lvlText w:val="（%1）"/>
      <w:lvlJc w:val="left"/>
      <w:pPr>
        <w:ind w:left="1443" w:hanging="876"/>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35A94908"/>
    <w:multiLevelType w:val="hybridMultilevel"/>
    <w:tmpl w:val="1C322B56"/>
    <w:lvl w:ilvl="0" w:tplc="BBBA657E">
      <w:start w:val="1"/>
      <w:numFmt w:val="japaneseCounting"/>
      <w:lvlText w:val="%1、"/>
      <w:lvlJc w:val="left"/>
      <w:pPr>
        <w:ind w:left="720" w:hanging="720"/>
      </w:pPr>
      <w:rPr>
        <w:rFonts w:ascii="黑体" w:eastAsia="黑体" w:hAnsi="黑体"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E832BB"/>
    <w:multiLevelType w:val="hybridMultilevel"/>
    <w:tmpl w:val="F990B7F6"/>
    <w:lvl w:ilvl="0" w:tplc="FAB245E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49B90E51"/>
    <w:multiLevelType w:val="hybridMultilevel"/>
    <w:tmpl w:val="155247CA"/>
    <w:lvl w:ilvl="0" w:tplc="00029052">
      <w:start w:val="1"/>
      <w:numFmt w:val="decimalEnclosedCircle"/>
      <w:lvlText w:val="%1"/>
      <w:lvlJc w:val="left"/>
      <w:pPr>
        <w:ind w:left="1080" w:hanging="720"/>
      </w:pPr>
      <w:rPr>
        <w:rFonts w:hint="default"/>
        <w:b w:val="0"/>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4E4B5380"/>
    <w:multiLevelType w:val="hybridMultilevel"/>
    <w:tmpl w:val="EF02D114"/>
    <w:lvl w:ilvl="0" w:tplc="662E938C">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7">
    <w:nsid w:val="55D17820"/>
    <w:multiLevelType w:val="hybridMultilevel"/>
    <w:tmpl w:val="C46A940A"/>
    <w:lvl w:ilvl="0" w:tplc="3E72ECFA">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8">
    <w:nsid w:val="57743FAE"/>
    <w:multiLevelType w:val="hybridMultilevel"/>
    <w:tmpl w:val="AB2EA168"/>
    <w:lvl w:ilvl="0" w:tplc="C0C24698">
      <w:start w:val="1"/>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9">
    <w:nsid w:val="5996E1BC"/>
    <w:multiLevelType w:val="singleLevel"/>
    <w:tmpl w:val="5996E1BC"/>
    <w:lvl w:ilvl="0">
      <w:start w:val="4"/>
      <w:numFmt w:val="decimal"/>
      <w:suff w:val="nothing"/>
      <w:lvlText w:val="%1、"/>
      <w:lvlJc w:val="left"/>
    </w:lvl>
  </w:abstractNum>
  <w:abstractNum w:abstractNumId="10">
    <w:nsid w:val="59A02564"/>
    <w:multiLevelType w:val="hybridMultilevel"/>
    <w:tmpl w:val="537C2BE0"/>
    <w:lvl w:ilvl="0" w:tplc="E3E08C42">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11">
    <w:nsid w:val="5BFD4643"/>
    <w:multiLevelType w:val="hybridMultilevel"/>
    <w:tmpl w:val="FABCB758"/>
    <w:lvl w:ilvl="0" w:tplc="8454046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9054E0"/>
    <w:multiLevelType w:val="hybridMultilevel"/>
    <w:tmpl w:val="5C268B28"/>
    <w:lvl w:ilvl="0" w:tplc="854416D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6964785C"/>
    <w:multiLevelType w:val="hybridMultilevel"/>
    <w:tmpl w:val="1EE6B094"/>
    <w:lvl w:ilvl="0" w:tplc="8F44B8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AA6E9F"/>
    <w:multiLevelType w:val="hybridMultilevel"/>
    <w:tmpl w:val="28BAD828"/>
    <w:lvl w:ilvl="0" w:tplc="6B2018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0D7377"/>
    <w:multiLevelType w:val="hybridMultilevel"/>
    <w:tmpl w:val="1ABC0F7C"/>
    <w:lvl w:ilvl="0" w:tplc="CB66BF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44A7978"/>
    <w:multiLevelType w:val="hybridMultilevel"/>
    <w:tmpl w:val="90546682"/>
    <w:lvl w:ilvl="0" w:tplc="0A967A20">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9F1A37"/>
    <w:multiLevelType w:val="hybridMultilevel"/>
    <w:tmpl w:val="E8CC88B8"/>
    <w:lvl w:ilvl="0" w:tplc="74463118">
      <w:start w:val="2"/>
      <w:numFmt w:val="japaneseCounting"/>
      <w:lvlText w:val="%1、"/>
      <w:lvlJc w:val="left"/>
      <w:pPr>
        <w:ind w:left="720" w:hanging="720"/>
      </w:pPr>
      <w:rPr>
        <w:rFonts w:ascii="黑体" w:eastAsia="黑体" w:hAnsi="黑体"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5"/>
  </w:num>
  <w:num w:numId="3">
    <w:abstractNumId w:val="3"/>
  </w:num>
  <w:num w:numId="4">
    <w:abstractNumId w:val="17"/>
  </w:num>
  <w:num w:numId="5">
    <w:abstractNumId w:val="9"/>
  </w:num>
  <w:num w:numId="6">
    <w:abstractNumId w:val="4"/>
  </w:num>
  <w:num w:numId="7">
    <w:abstractNumId w:val="7"/>
  </w:num>
  <w:num w:numId="8">
    <w:abstractNumId w:val="10"/>
  </w:num>
  <w:num w:numId="9">
    <w:abstractNumId w:val="5"/>
  </w:num>
  <w:num w:numId="10">
    <w:abstractNumId w:val="11"/>
  </w:num>
  <w:num w:numId="11">
    <w:abstractNumId w:val="16"/>
  </w:num>
  <w:num w:numId="12">
    <w:abstractNumId w:val="12"/>
  </w:num>
  <w:num w:numId="13">
    <w:abstractNumId w:val="8"/>
  </w:num>
  <w:num w:numId="14">
    <w:abstractNumId w:val="0"/>
  </w:num>
  <w:num w:numId="15">
    <w:abstractNumId w:val="13"/>
  </w:num>
  <w:num w:numId="16">
    <w:abstractNumId w:val="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2C06"/>
    <w:rsid w:val="00040BC5"/>
    <w:rsid w:val="000D3517"/>
    <w:rsid w:val="002047FE"/>
    <w:rsid w:val="00221AF5"/>
    <w:rsid w:val="0023052A"/>
    <w:rsid w:val="002575FE"/>
    <w:rsid w:val="002A23DD"/>
    <w:rsid w:val="002A60B8"/>
    <w:rsid w:val="003B309E"/>
    <w:rsid w:val="00404341"/>
    <w:rsid w:val="004C3DCA"/>
    <w:rsid w:val="004F5DF9"/>
    <w:rsid w:val="0053434C"/>
    <w:rsid w:val="005A4025"/>
    <w:rsid w:val="00623A92"/>
    <w:rsid w:val="0064044A"/>
    <w:rsid w:val="0069122E"/>
    <w:rsid w:val="00694857"/>
    <w:rsid w:val="006D6FAF"/>
    <w:rsid w:val="007036C7"/>
    <w:rsid w:val="007A4CB1"/>
    <w:rsid w:val="00807791"/>
    <w:rsid w:val="008A64B9"/>
    <w:rsid w:val="00977003"/>
    <w:rsid w:val="0098165C"/>
    <w:rsid w:val="009A41AF"/>
    <w:rsid w:val="009D2C06"/>
    <w:rsid w:val="00A63694"/>
    <w:rsid w:val="00A746DA"/>
    <w:rsid w:val="00A849CD"/>
    <w:rsid w:val="00AA0176"/>
    <w:rsid w:val="00AA64B5"/>
    <w:rsid w:val="00AC7145"/>
    <w:rsid w:val="00B14FF8"/>
    <w:rsid w:val="00C03AA1"/>
    <w:rsid w:val="00CC4086"/>
    <w:rsid w:val="00D237B4"/>
    <w:rsid w:val="00D50AAF"/>
    <w:rsid w:val="00D63788"/>
    <w:rsid w:val="00D7055C"/>
    <w:rsid w:val="00DC57E0"/>
    <w:rsid w:val="00DF1107"/>
    <w:rsid w:val="00E82E5E"/>
    <w:rsid w:val="00F57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0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D2C0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A41A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9D2C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2C06"/>
    <w:rPr>
      <w:rFonts w:ascii="Times New Roman" w:eastAsia="宋体" w:hAnsi="Times New Roman" w:cs="Times New Roman"/>
      <w:b/>
      <w:bCs/>
      <w:kern w:val="44"/>
      <w:sz w:val="44"/>
      <w:szCs w:val="44"/>
    </w:rPr>
  </w:style>
  <w:style w:type="character" w:customStyle="1" w:styleId="3Char">
    <w:name w:val="标题 3 Char"/>
    <w:basedOn w:val="a0"/>
    <w:link w:val="3"/>
    <w:rsid w:val="009D2C06"/>
    <w:rPr>
      <w:rFonts w:ascii="Times New Roman" w:eastAsia="宋体" w:hAnsi="Times New Roman" w:cs="Times New Roman"/>
      <w:b/>
      <w:bCs/>
      <w:sz w:val="32"/>
      <w:szCs w:val="32"/>
    </w:rPr>
  </w:style>
  <w:style w:type="paragraph" w:styleId="a3">
    <w:name w:val="Normal (Web)"/>
    <w:basedOn w:val="a"/>
    <w:unhideWhenUsed/>
    <w:rsid w:val="009D2C06"/>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rsid w:val="009D2C06"/>
    <w:pPr>
      <w:ind w:firstLineChars="147" w:firstLine="309"/>
    </w:pPr>
    <w:rPr>
      <w:szCs w:val="20"/>
    </w:rPr>
  </w:style>
  <w:style w:type="character" w:customStyle="1" w:styleId="Char">
    <w:name w:val="正文文本缩进 Char"/>
    <w:basedOn w:val="a0"/>
    <w:link w:val="a4"/>
    <w:rsid w:val="009D2C06"/>
    <w:rPr>
      <w:rFonts w:ascii="Times New Roman" w:eastAsia="宋体" w:hAnsi="Times New Roman" w:cs="Times New Roman"/>
      <w:szCs w:val="20"/>
    </w:rPr>
  </w:style>
  <w:style w:type="character" w:customStyle="1" w:styleId="link61">
    <w:name w:val="link61"/>
    <w:rsid w:val="009D2C06"/>
    <w:rPr>
      <w:rFonts w:hint="default"/>
      <w:color w:val="000000"/>
      <w:sz w:val="21"/>
      <w:szCs w:val="21"/>
    </w:rPr>
  </w:style>
  <w:style w:type="table" w:styleId="a5">
    <w:name w:val="Table Grid"/>
    <w:basedOn w:val="a1"/>
    <w:qFormat/>
    <w:rsid w:val="009D2C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nhideWhenUsed/>
    <w:qFormat/>
    <w:rsid w:val="009D2C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qFormat/>
    <w:rsid w:val="009D2C06"/>
    <w:rPr>
      <w:rFonts w:ascii="Times New Roman" w:eastAsia="宋体" w:hAnsi="Times New Roman" w:cs="Times New Roman"/>
      <w:sz w:val="18"/>
      <w:szCs w:val="18"/>
    </w:rPr>
  </w:style>
  <w:style w:type="paragraph" w:styleId="a7">
    <w:name w:val="footer"/>
    <w:basedOn w:val="a"/>
    <w:link w:val="Char1"/>
    <w:unhideWhenUsed/>
    <w:qFormat/>
    <w:rsid w:val="009D2C06"/>
    <w:pPr>
      <w:tabs>
        <w:tab w:val="center" w:pos="4153"/>
        <w:tab w:val="right" w:pos="8306"/>
      </w:tabs>
      <w:snapToGrid w:val="0"/>
      <w:jc w:val="left"/>
    </w:pPr>
    <w:rPr>
      <w:sz w:val="18"/>
      <w:szCs w:val="18"/>
    </w:rPr>
  </w:style>
  <w:style w:type="character" w:customStyle="1" w:styleId="Char1">
    <w:name w:val="页脚 Char"/>
    <w:basedOn w:val="a0"/>
    <w:link w:val="a7"/>
    <w:qFormat/>
    <w:rsid w:val="009D2C06"/>
    <w:rPr>
      <w:rFonts w:ascii="Times New Roman" w:eastAsia="宋体" w:hAnsi="Times New Roman" w:cs="Times New Roman"/>
      <w:sz w:val="18"/>
      <w:szCs w:val="18"/>
    </w:rPr>
  </w:style>
  <w:style w:type="paragraph" w:customStyle="1" w:styleId="30">
    <w:name w:val="样式3"/>
    <w:basedOn w:val="a"/>
    <w:rsid w:val="009D2C06"/>
    <w:pPr>
      <w:jc w:val="center"/>
    </w:pPr>
    <w:rPr>
      <w:rFonts w:ascii="宋体" w:hAnsi="宋体"/>
      <w:szCs w:val="21"/>
    </w:rPr>
  </w:style>
  <w:style w:type="table" w:styleId="a8">
    <w:name w:val="Table Theme"/>
    <w:basedOn w:val="a1"/>
    <w:rsid w:val="009D2C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D2C06"/>
    <w:pPr>
      <w:ind w:firstLineChars="200" w:firstLine="420"/>
    </w:pPr>
  </w:style>
  <w:style w:type="paragraph" w:customStyle="1" w:styleId="c">
    <w:name w:val="c正文"/>
    <w:rsid w:val="009D2C06"/>
    <w:pPr>
      <w:tabs>
        <w:tab w:val="left" w:pos="1800"/>
        <w:tab w:val="right" w:leader="middleDot" w:pos="8100"/>
      </w:tabs>
      <w:spacing w:line="360" w:lineRule="auto"/>
      <w:ind w:firstLineChars="200" w:firstLine="200"/>
      <w:jc w:val="both"/>
    </w:pPr>
    <w:rPr>
      <w:rFonts w:ascii="仿宋_GB2312" w:eastAsia="仿宋_GB2312" w:hAnsi="宋体" w:cs="Times New Roman"/>
      <w:sz w:val="28"/>
      <w:szCs w:val="20"/>
    </w:rPr>
  </w:style>
  <w:style w:type="paragraph" w:styleId="aa">
    <w:name w:val="Body Text"/>
    <w:basedOn w:val="a"/>
    <w:link w:val="Char2"/>
    <w:unhideWhenUsed/>
    <w:rsid w:val="009D2C06"/>
    <w:pPr>
      <w:spacing w:after="120"/>
    </w:pPr>
  </w:style>
  <w:style w:type="character" w:customStyle="1" w:styleId="Char2">
    <w:name w:val="正文文本 Char"/>
    <w:basedOn w:val="a0"/>
    <w:link w:val="aa"/>
    <w:rsid w:val="009D2C06"/>
    <w:rPr>
      <w:rFonts w:ascii="Times New Roman" w:eastAsia="宋体" w:hAnsi="Times New Roman" w:cs="Times New Roman"/>
      <w:szCs w:val="24"/>
    </w:rPr>
  </w:style>
  <w:style w:type="paragraph" w:styleId="20">
    <w:name w:val="Body Text Indent 2"/>
    <w:basedOn w:val="a"/>
    <w:link w:val="2Char0"/>
    <w:uiPriority w:val="99"/>
    <w:semiHidden/>
    <w:unhideWhenUsed/>
    <w:rsid w:val="009D2C06"/>
    <w:pPr>
      <w:spacing w:after="120" w:line="480" w:lineRule="auto"/>
      <w:ind w:leftChars="200" w:left="420"/>
    </w:pPr>
  </w:style>
  <w:style w:type="character" w:customStyle="1" w:styleId="2Char0">
    <w:name w:val="正文文本缩进 2 Char"/>
    <w:basedOn w:val="a0"/>
    <w:link w:val="20"/>
    <w:uiPriority w:val="99"/>
    <w:semiHidden/>
    <w:rsid w:val="009D2C06"/>
    <w:rPr>
      <w:rFonts w:ascii="Times New Roman" w:eastAsia="宋体" w:hAnsi="Times New Roman" w:cs="Times New Roman"/>
      <w:szCs w:val="24"/>
    </w:rPr>
  </w:style>
  <w:style w:type="paragraph" w:styleId="31">
    <w:name w:val="Body Text Indent 3"/>
    <w:basedOn w:val="a"/>
    <w:link w:val="3Char0"/>
    <w:uiPriority w:val="99"/>
    <w:semiHidden/>
    <w:unhideWhenUsed/>
    <w:rsid w:val="009D2C06"/>
    <w:pPr>
      <w:spacing w:after="120"/>
      <w:ind w:leftChars="200" w:left="420"/>
    </w:pPr>
    <w:rPr>
      <w:sz w:val="16"/>
      <w:szCs w:val="16"/>
    </w:rPr>
  </w:style>
  <w:style w:type="character" w:customStyle="1" w:styleId="3Char0">
    <w:name w:val="正文文本缩进 3 Char"/>
    <w:basedOn w:val="a0"/>
    <w:link w:val="31"/>
    <w:uiPriority w:val="99"/>
    <w:semiHidden/>
    <w:rsid w:val="009D2C06"/>
    <w:rPr>
      <w:rFonts w:ascii="Times New Roman" w:eastAsia="宋体" w:hAnsi="Times New Roman" w:cs="Times New Roman"/>
      <w:sz w:val="16"/>
      <w:szCs w:val="16"/>
    </w:rPr>
  </w:style>
  <w:style w:type="paragraph" w:styleId="ab">
    <w:name w:val="Balloon Text"/>
    <w:basedOn w:val="a"/>
    <w:link w:val="Char3"/>
    <w:qFormat/>
    <w:rsid w:val="009D2C06"/>
    <w:rPr>
      <w:sz w:val="18"/>
      <w:szCs w:val="18"/>
    </w:rPr>
  </w:style>
  <w:style w:type="character" w:customStyle="1" w:styleId="Char3">
    <w:name w:val="批注框文本 Char"/>
    <w:basedOn w:val="a0"/>
    <w:link w:val="ab"/>
    <w:semiHidden/>
    <w:qFormat/>
    <w:rsid w:val="009D2C06"/>
    <w:rPr>
      <w:rFonts w:ascii="Times New Roman" w:eastAsia="宋体" w:hAnsi="Times New Roman" w:cs="Times New Roman"/>
      <w:sz w:val="18"/>
      <w:szCs w:val="18"/>
    </w:rPr>
  </w:style>
  <w:style w:type="character" w:styleId="ac">
    <w:name w:val="Hyperlink"/>
    <w:basedOn w:val="a0"/>
    <w:uiPriority w:val="99"/>
    <w:semiHidden/>
    <w:unhideWhenUsed/>
    <w:rsid w:val="009D2C06"/>
    <w:rPr>
      <w:color w:val="0000FF"/>
      <w:u w:val="single"/>
    </w:rPr>
  </w:style>
  <w:style w:type="paragraph" w:customStyle="1" w:styleId="10">
    <w:name w:val="列出段落1"/>
    <w:basedOn w:val="a"/>
    <w:uiPriority w:val="34"/>
    <w:qFormat/>
    <w:rsid w:val="002575FE"/>
    <w:pPr>
      <w:ind w:firstLineChars="200" w:firstLine="420"/>
    </w:pPr>
    <w:rPr>
      <w:rFonts w:asciiTheme="minorHAnsi" w:eastAsiaTheme="minorEastAsia" w:hAnsiTheme="minorHAnsi" w:cstheme="minorBidi"/>
      <w:szCs w:val="22"/>
    </w:rPr>
  </w:style>
  <w:style w:type="character" w:customStyle="1" w:styleId="2ArialNarrow">
    <w:name w:val="正文文本 (2) + Arial Narrow"/>
    <w:basedOn w:val="21"/>
    <w:qFormat/>
    <w:rsid w:val="002575FE"/>
    <w:rPr>
      <w:rFonts w:ascii="Arial Narrow" w:eastAsia="宋体" w:hAnsi="Arial Narrow" w:cs="Arial Narrow"/>
      <w:spacing w:val="0"/>
      <w:sz w:val="40"/>
      <w:szCs w:val="40"/>
      <w:shd w:val="clear" w:color="auto" w:fill="FFFFFF"/>
      <w:lang w:val="en-US" w:eastAsia="zh-CN"/>
    </w:rPr>
  </w:style>
  <w:style w:type="character" w:customStyle="1" w:styleId="21">
    <w:name w:val="正文文本 (2)_"/>
    <w:basedOn w:val="a0"/>
    <w:link w:val="22"/>
    <w:qFormat/>
    <w:rsid w:val="002575FE"/>
    <w:rPr>
      <w:rFonts w:ascii="宋体" w:eastAsia="宋体" w:cs="宋体"/>
      <w:spacing w:val="30"/>
      <w:sz w:val="33"/>
      <w:szCs w:val="33"/>
      <w:shd w:val="clear" w:color="auto" w:fill="FFFFFF"/>
    </w:rPr>
  </w:style>
  <w:style w:type="paragraph" w:customStyle="1" w:styleId="22">
    <w:name w:val="正文文本 (2)"/>
    <w:basedOn w:val="a"/>
    <w:link w:val="21"/>
    <w:qFormat/>
    <w:rsid w:val="002575FE"/>
    <w:pPr>
      <w:shd w:val="clear" w:color="auto" w:fill="FFFFFF"/>
      <w:spacing w:line="700" w:lineRule="exact"/>
      <w:jc w:val="distribute"/>
    </w:pPr>
    <w:rPr>
      <w:rFonts w:ascii="宋体" w:hAnsiTheme="minorHAnsi" w:cs="宋体"/>
      <w:spacing w:val="30"/>
      <w:sz w:val="33"/>
      <w:szCs w:val="33"/>
    </w:rPr>
  </w:style>
  <w:style w:type="character" w:customStyle="1" w:styleId="2SimHei">
    <w:name w:val="正文文本 (2) + SimHei"/>
    <w:basedOn w:val="21"/>
    <w:qFormat/>
    <w:rsid w:val="002575FE"/>
    <w:rPr>
      <w:rFonts w:ascii="黑体" w:eastAsia="宋体" w:hAnsi="黑体" w:cs="黑体"/>
      <w:spacing w:val="0"/>
      <w:sz w:val="35"/>
      <w:szCs w:val="35"/>
      <w:shd w:val="clear" w:color="auto" w:fill="FFFFFF"/>
      <w:lang w:val="en-US" w:eastAsia="en-US"/>
    </w:rPr>
  </w:style>
  <w:style w:type="character" w:customStyle="1" w:styleId="2125pt">
    <w:name w:val="正文文本 (2) + 12.5 pt"/>
    <w:basedOn w:val="21"/>
    <w:rsid w:val="002575FE"/>
    <w:rPr>
      <w:rFonts w:ascii="宋体" w:eastAsia="宋体" w:hAnsi="宋体" w:cs="宋体"/>
      <w:spacing w:val="30"/>
      <w:sz w:val="25"/>
      <w:szCs w:val="25"/>
      <w:shd w:val="clear" w:color="auto" w:fill="FFFFFF"/>
      <w:lang w:val="en-US" w:eastAsia="zh-CN"/>
    </w:rPr>
  </w:style>
  <w:style w:type="paragraph" w:customStyle="1" w:styleId="reader-word-layer">
    <w:name w:val="reader-word-layer"/>
    <w:basedOn w:val="a"/>
    <w:qFormat/>
    <w:rsid w:val="002575FE"/>
    <w:pPr>
      <w:widowControl/>
      <w:spacing w:before="100" w:beforeAutospacing="1" w:after="100" w:afterAutospacing="1"/>
      <w:jc w:val="left"/>
    </w:pPr>
    <w:rPr>
      <w:rFonts w:ascii="宋体" w:hAnsi="宋体" w:cs="宋体"/>
      <w:kern w:val="0"/>
      <w:sz w:val="24"/>
    </w:rPr>
  </w:style>
  <w:style w:type="character" w:customStyle="1" w:styleId="2TimesNewRoman">
    <w:name w:val="正文文本 (2) + Times New Roman"/>
    <w:basedOn w:val="21"/>
    <w:rsid w:val="002575FE"/>
    <w:rPr>
      <w:rFonts w:ascii="Times New Roman" w:eastAsia="宋体" w:hAnsi="Times New Roman" w:cs="Times New Roman"/>
      <w:spacing w:val="0"/>
      <w:sz w:val="31"/>
      <w:szCs w:val="31"/>
      <w:u w:val="none"/>
      <w:shd w:val="clear" w:color="auto" w:fill="FFFFFF"/>
      <w:lang w:val="en-US" w:eastAsia="zh-CN"/>
    </w:rPr>
  </w:style>
  <w:style w:type="character" w:customStyle="1" w:styleId="212pt">
    <w:name w:val="正文文本 (2) + 12 pt"/>
    <w:basedOn w:val="21"/>
    <w:qFormat/>
    <w:rsid w:val="002575FE"/>
    <w:rPr>
      <w:rFonts w:ascii="宋体" w:eastAsia="宋体" w:hAnsi="宋体" w:cs="宋体"/>
      <w:spacing w:val="0"/>
      <w:sz w:val="24"/>
      <w:szCs w:val="24"/>
      <w:u w:val="none"/>
      <w:shd w:val="clear" w:color="auto" w:fill="FFFFFF"/>
      <w:lang w:val="en-US" w:eastAsia="zh-CN"/>
    </w:rPr>
  </w:style>
  <w:style w:type="paragraph" w:customStyle="1" w:styleId="textindent">
    <w:name w:val="textindent"/>
    <w:basedOn w:val="a"/>
    <w:rsid w:val="002575FE"/>
    <w:pPr>
      <w:widowControl/>
      <w:spacing w:before="100" w:beforeAutospacing="1" w:after="100" w:afterAutospacing="1"/>
      <w:jc w:val="left"/>
    </w:pPr>
    <w:rPr>
      <w:rFonts w:ascii="宋体" w:hAnsi="宋体" w:cs="宋体"/>
      <w:kern w:val="0"/>
      <w:sz w:val="24"/>
    </w:rPr>
  </w:style>
  <w:style w:type="paragraph" w:customStyle="1" w:styleId="titlejie">
    <w:name w:val="title_jie"/>
    <w:basedOn w:val="a"/>
    <w:qFormat/>
    <w:rsid w:val="002575FE"/>
    <w:pPr>
      <w:widowControl/>
      <w:spacing w:before="100" w:beforeAutospacing="1" w:after="100" w:afterAutospacing="1"/>
      <w:jc w:val="left"/>
    </w:pPr>
    <w:rPr>
      <w:rFonts w:ascii="宋体" w:hAnsi="宋体" w:cs="宋体"/>
      <w:kern w:val="0"/>
      <w:sz w:val="24"/>
    </w:rPr>
  </w:style>
  <w:style w:type="paragraph" w:customStyle="1" w:styleId="shixuntext1">
    <w:name w:val="shixuntext1"/>
    <w:basedOn w:val="a"/>
    <w:qFormat/>
    <w:rsid w:val="002575FE"/>
    <w:pPr>
      <w:widowControl/>
      <w:spacing w:before="100" w:beforeAutospacing="1" w:after="100" w:afterAutospacing="1"/>
      <w:jc w:val="left"/>
    </w:pPr>
    <w:rPr>
      <w:rFonts w:ascii="宋体" w:hAnsi="宋体" w:cs="宋体"/>
      <w:kern w:val="0"/>
      <w:sz w:val="24"/>
    </w:rPr>
  </w:style>
  <w:style w:type="paragraph" w:customStyle="1" w:styleId="CharChar1CharCharCharCharCharChar">
    <w:name w:val="Char Char1 Char Char Char Char Char Char"/>
    <w:basedOn w:val="a"/>
    <w:autoRedefine/>
    <w:rsid w:val="0053434C"/>
    <w:pPr>
      <w:widowControl/>
      <w:spacing w:after="160" w:line="240" w:lineRule="exact"/>
      <w:jc w:val="left"/>
    </w:pPr>
    <w:rPr>
      <w:rFonts w:ascii="Verdana" w:eastAsia="仿宋_GB2312" w:hAnsi="Verdana"/>
      <w:kern w:val="0"/>
      <w:sz w:val="24"/>
      <w:szCs w:val="20"/>
      <w:lang w:eastAsia="en-US"/>
    </w:rPr>
  </w:style>
  <w:style w:type="character" w:styleId="ad">
    <w:name w:val="page number"/>
    <w:basedOn w:val="a0"/>
    <w:rsid w:val="0053434C"/>
  </w:style>
  <w:style w:type="character" w:styleId="ae">
    <w:name w:val="Strong"/>
    <w:basedOn w:val="a0"/>
    <w:qFormat/>
    <w:rsid w:val="0053434C"/>
    <w:rPr>
      <w:b/>
      <w:bCs/>
    </w:rPr>
  </w:style>
  <w:style w:type="character" w:customStyle="1" w:styleId="af">
    <w:name w:val="正文文本缩进 字符"/>
    <w:basedOn w:val="a0"/>
    <w:uiPriority w:val="99"/>
    <w:semiHidden/>
    <w:rsid w:val="0053434C"/>
    <w:rPr>
      <w:rFonts w:eastAsia="仿宋"/>
      <w:sz w:val="32"/>
      <w:szCs w:val="24"/>
    </w:rPr>
  </w:style>
  <w:style w:type="character" w:styleId="af0">
    <w:name w:val="FollowedHyperlink"/>
    <w:basedOn w:val="a0"/>
    <w:uiPriority w:val="99"/>
    <w:semiHidden/>
    <w:unhideWhenUsed/>
    <w:rsid w:val="0053434C"/>
    <w:rPr>
      <w:color w:val="954F72"/>
      <w:u w:val="single"/>
    </w:rPr>
  </w:style>
  <w:style w:type="paragraph" w:customStyle="1" w:styleId="msonormal0">
    <w:name w:val="msonormal"/>
    <w:basedOn w:val="a"/>
    <w:rsid w:val="0053434C"/>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53434C"/>
    <w:pPr>
      <w:widowControl/>
      <w:spacing w:before="100" w:beforeAutospacing="1" w:after="100" w:afterAutospacing="1"/>
      <w:jc w:val="left"/>
    </w:pPr>
    <w:rPr>
      <w:rFonts w:ascii="仿宋" w:eastAsia="仿宋" w:hAnsi="仿宋" w:cs="宋体"/>
      <w:color w:val="FF0000"/>
      <w:kern w:val="0"/>
      <w:sz w:val="32"/>
      <w:szCs w:val="32"/>
    </w:rPr>
  </w:style>
  <w:style w:type="paragraph" w:customStyle="1" w:styleId="font6">
    <w:name w:val="font6"/>
    <w:basedOn w:val="a"/>
    <w:rsid w:val="0053434C"/>
    <w:pPr>
      <w:widowControl/>
      <w:spacing w:before="100" w:beforeAutospacing="1" w:after="100" w:afterAutospacing="1"/>
      <w:jc w:val="left"/>
    </w:pPr>
    <w:rPr>
      <w:rFonts w:ascii="宋体" w:hAnsi="宋体" w:cs="宋体"/>
      <w:color w:val="FF0000"/>
      <w:kern w:val="0"/>
      <w:sz w:val="32"/>
      <w:szCs w:val="32"/>
    </w:rPr>
  </w:style>
  <w:style w:type="paragraph" w:customStyle="1" w:styleId="font7">
    <w:name w:val="font7"/>
    <w:basedOn w:val="a"/>
    <w:rsid w:val="0053434C"/>
    <w:pPr>
      <w:widowControl/>
      <w:spacing w:before="100" w:beforeAutospacing="1" w:after="100" w:afterAutospacing="1"/>
      <w:jc w:val="left"/>
    </w:pPr>
    <w:rPr>
      <w:rFonts w:ascii="Calibri" w:hAnsi="Calibri" w:cs="Calibri"/>
      <w:color w:val="FF0000"/>
      <w:kern w:val="0"/>
      <w:sz w:val="32"/>
      <w:szCs w:val="32"/>
    </w:rPr>
  </w:style>
  <w:style w:type="paragraph" w:customStyle="1" w:styleId="font8">
    <w:name w:val="font8"/>
    <w:basedOn w:val="a"/>
    <w:rsid w:val="0053434C"/>
    <w:pPr>
      <w:widowControl/>
      <w:spacing w:before="100" w:beforeAutospacing="1" w:after="100" w:afterAutospacing="1"/>
      <w:jc w:val="left"/>
    </w:pPr>
    <w:rPr>
      <w:rFonts w:ascii="仿宋" w:eastAsia="仿宋" w:hAnsi="仿宋" w:cs="宋体"/>
      <w:color w:val="000000"/>
      <w:kern w:val="0"/>
      <w:sz w:val="32"/>
      <w:szCs w:val="32"/>
    </w:rPr>
  </w:style>
  <w:style w:type="paragraph" w:customStyle="1" w:styleId="font9">
    <w:name w:val="font9"/>
    <w:basedOn w:val="a"/>
    <w:rsid w:val="0053434C"/>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53434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b/>
      <w:bCs/>
      <w:color w:val="000000"/>
      <w:kern w:val="0"/>
      <w:sz w:val="32"/>
      <w:szCs w:val="32"/>
    </w:rPr>
  </w:style>
  <w:style w:type="paragraph" w:customStyle="1" w:styleId="xl64">
    <w:name w:val="xl64"/>
    <w:basedOn w:val="a"/>
    <w:rsid w:val="0053434C"/>
    <w:pPr>
      <w:widowControl/>
      <w:pBdr>
        <w:top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b/>
      <w:bCs/>
      <w:color w:val="000000"/>
      <w:kern w:val="0"/>
      <w:sz w:val="32"/>
      <w:szCs w:val="32"/>
    </w:rPr>
  </w:style>
  <w:style w:type="paragraph" w:customStyle="1" w:styleId="xl65">
    <w:name w:val="xl65"/>
    <w:basedOn w:val="a"/>
    <w:rsid w:val="0053434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32"/>
      <w:szCs w:val="32"/>
    </w:rPr>
  </w:style>
  <w:style w:type="paragraph" w:customStyle="1" w:styleId="xl66">
    <w:name w:val="xl66"/>
    <w:basedOn w:val="a"/>
    <w:rsid w:val="0053434C"/>
    <w:pPr>
      <w:widowControl/>
      <w:pBdr>
        <w:bottom w:val="single" w:sz="8" w:space="0" w:color="auto"/>
        <w:right w:val="single" w:sz="8" w:space="0" w:color="auto"/>
      </w:pBdr>
      <w:spacing w:before="100" w:beforeAutospacing="1" w:after="100" w:afterAutospacing="1"/>
      <w:jc w:val="center"/>
    </w:pPr>
    <w:rPr>
      <w:rFonts w:ascii="仿宋" w:eastAsia="仿宋" w:hAnsi="仿宋" w:cs="宋体"/>
      <w:color w:val="FF0000"/>
      <w:kern w:val="0"/>
      <w:sz w:val="32"/>
      <w:szCs w:val="32"/>
    </w:rPr>
  </w:style>
  <w:style w:type="paragraph" w:customStyle="1" w:styleId="xl67">
    <w:name w:val="xl67"/>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32"/>
      <w:szCs w:val="32"/>
    </w:rPr>
  </w:style>
  <w:style w:type="paragraph" w:customStyle="1" w:styleId="xl68">
    <w:name w:val="xl68"/>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kern w:val="0"/>
      <w:sz w:val="32"/>
      <w:szCs w:val="32"/>
    </w:rPr>
  </w:style>
  <w:style w:type="paragraph" w:customStyle="1" w:styleId="xl69">
    <w:name w:val="xl69"/>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color w:val="800080"/>
      <w:kern w:val="0"/>
      <w:sz w:val="32"/>
      <w:szCs w:val="32"/>
    </w:rPr>
  </w:style>
  <w:style w:type="paragraph" w:customStyle="1" w:styleId="xl70">
    <w:name w:val="xl70"/>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32"/>
      <w:szCs w:val="32"/>
    </w:rPr>
  </w:style>
  <w:style w:type="paragraph" w:customStyle="1" w:styleId="xl71">
    <w:name w:val="xl71"/>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color w:val="993366"/>
      <w:kern w:val="0"/>
      <w:sz w:val="32"/>
      <w:szCs w:val="32"/>
    </w:rPr>
  </w:style>
  <w:style w:type="paragraph" w:customStyle="1" w:styleId="xl72">
    <w:name w:val="xl72"/>
    <w:basedOn w:val="a"/>
    <w:rsid w:val="0053434C"/>
    <w:pPr>
      <w:widowControl/>
      <w:pBdr>
        <w:bottom w:val="single" w:sz="8" w:space="0" w:color="auto"/>
        <w:right w:val="single" w:sz="8" w:space="0" w:color="auto"/>
      </w:pBdr>
      <w:spacing w:before="100" w:beforeAutospacing="1" w:after="100" w:afterAutospacing="1"/>
    </w:pPr>
    <w:rPr>
      <w:rFonts w:ascii="仿宋" w:eastAsia="仿宋" w:hAnsi="仿宋" w:cs="宋体"/>
      <w:color w:val="FF0000"/>
      <w:kern w:val="0"/>
      <w:sz w:val="32"/>
      <w:szCs w:val="32"/>
    </w:rPr>
  </w:style>
  <w:style w:type="paragraph" w:customStyle="1" w:styleId="xl73">
    <w:name w:val="xl73"/>
    <w:basedOn w:val="a"/>
    <w:rsid w:val="0053434C"/>
    <w:pPr>
      <w:widowControl/>
      <w:pBdr>
        <w:bottom w:val="single" w:sz="8" w:space="0" w:color="auto"/>
        <w:right w:val="single" w:sz="8" w:space="0" w:color="auto"/>
      </w:pBdr>
      <w:spacing w:before="100" w:beforeAutospacing="1" w:after="100" w:afterAutospacing="1"/>
      <w:jc w:val="center"/>
    </w:pPr>
    <w:rPr>
      <w:rFonts w:ascii="Calibri" w:hAnsi="Calibri" w:cs="Calibri"/>
      <w:color w:val="FF0000"/>
      <w:kern w:val="0"/>
      <w:sz w:val="32"/>
      <w:szCs w:val="32"/>
    </w:rPr>
  </w:style>
  <w:style w:type="paragraph" w:customStyle="1" w:styleId="xl74">
    <w:name w:val="xl74"/>
    <w:basedOn w:val="a"/>
    <w:rsid w:val="0053434C"/>
    <w:pPr>
      <w:widowControl/>
      <w:pBdr>
        <w:left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32"/>
      <w:szCs w:val="32"/>
    </w:rPr>
  </w:style>
  <w:style w:type="character" w:customStyle="1" w:styleId="2Char">
    <w:name w:val="标题 2 Char"/>
    <w:basedOn w:val="a0"/>
    <w:link w:val="2"/>
    <w:uiPriority w:val="9"/>
    <w:semiHidden/>
    <w:rsid w:val="009A41AF"/>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0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D2C06"/>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D2C0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2C06"/>
    <w:rPr>
      <w:rFonts w:ascii="Times New Roman" w:eastAsia="宋体" w:hAnsi="Times New Roman" w:cs="Times New Roman"/>
      <w:b/>
      <w:bCs/>
      <w:kern w:val="44"/>
      <w:sz w:val="44"/>
      <w:szCs w:val="44"/>
    </w:rPr>
  </w:style>
  <w:style w:type="character" w:customStyle="1" w:styleId="3Char">
    <w:name w:val="标题 3 Char"/>
    <w:basedOn w:val="a0"/>
    <w:link w:val="3"/>
    <w:rsid w:val="009D2C06"/>
    <w:rPr>
      <w:rFonts w:ascii="Times New Roman" w:eastAsia="宋体" w:hAnsi="Times New Roman" w:cs="Times New Roman"/>
      <w:b/>
      <w:bCs/>
      <w:sz w:val="32"/>
      <w:szCs w:val="32"/>
    </w:rPr>
  </w:style>
  <w:style w:type="paragraph" w:styleId="a3">
    <w:name w:val="Normal (Web)"/>
    <w:basedOn w:val="a"/>
    <w:unhideWhenUsed/>
    <w:rsid w:val="009D2C06"/>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rsid w:val="009D2C06"/>
    <w:pPr>
      <w:ind w:firstLineChars="147" w:firstLine="309"/>
    </w:pPr>
    <w:rPr>
      <w:szCs w:val="20"/>
    </w:rPr>
  </w:style>
  <w:style w:type="character" w:customStyle="1" w:styleId="Char">
    <w:name w:val="正文文本缩进 Char"/>
    <w:basedOn w:val="a0"/>
    <w:link w:val="a4"/>
    <w:rsid w:val="009D2C06"/>
    <w:rPr>
      <w:rFonts w:ascii="Times New Roman" w:eastAsia="宋体" w:hAnsi="Times New Roman" w:cs="Times New Roman"/>
      <w:szCs w:val="20"/>
    </w:rPr>
  </w:style>
  <w:style w:type="character" w:customStyle="1" w:styleId="link61">
    <w:name w:val="link61"/>
    <w:rsid w:val="009D2C06"/>
    <w:rPr>
      <w:rFonts w:hint="default"/>
      <w:color w:val="000000"/>
      <w:sz w:val="21"/>
      <w:szCs w:val="21"/>
    </w:rPr>
  </w:style>
  <w:style w:type="table" w:styleId="a5">
    <w:name w:val="Table Grid"/>
    <w:basedOn w:val="a1"/>
    <w:qFormat/>
    <w:rsid w:val="009D2C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nhideWhenUsed/>
    <w:qFormat/>
    <w:rsid w:val="009D2C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qFormat/>
    <w:rsid w:val="009D2C06"/>
    <w:rPr>
      <w:rFonts w:ascii="Times New Roman" w:eastAsia="宋体" w:hAnsi="Times New Roman" w:cs="Times New Roman"/>
      <w:sz w:val="18"/>
      <w:szCs w:val="18"/>
    </w:rPr>
  </w:style>
  <w:style w:type="paragraph" w:styleId="a7">
    <w:name w:val="footer"/>
    <w:basedOn w:val="a"/>
    <w:link w:val="Char1"/>
    <w:unhideWhenUsed/>
    <w:qFormat/>
    <w:rsid w:val="009D2C06"/>
    <w:pPr>
      <w:tabs>
        <w:tab w:val="center" w:pos="4153"/>
        <w:tab w:val="right" w:pos="8306"/>
      </w:tabs>
      <w:snapToGrid w:val="0"/>
      <w:jc w:val="left"/>
    </w:pPr>
    <w:rPr>
      <w:sz w:val="18"/>
      <w:szCs w:val="18"/>
    </w:rPr>
  </w:style>
  <w:style w:type="character" w:customStyle="1" w:styleId="Char1">
    <w:name w:val="页脚 Char"/>
    <w:basedOn w:val="a0"/>
    <w:link w:val="a7"/>
    <w:qFormat/>
    <w:rsid w:val="009D2C06"/>
    <w:rPr>
      <w:rFonts w:ascii="Times New Roman" w:eastAsia="宋体" w:hAnsi="Times New Roman" w:cs="Times New Roman"/>
      <w:sz w:val="18"/>
      <w:szCs w:val="18"/>
    </w:rPr>
  </w:style>
  <w:style w:type="paragraph" w:customStyle="1" w:styleId="30">
    <w:name w:val="样式3"/>
    <w:basedOn w:val="a"/>
    <w:rsid w:val="009D2C06"/>
    <w:pPr>
      <w:jc w:val="center"/>
    </w:pPr>
    <w:rPr>
      <w:rFonts w:ascii="宋体" w:hAnsi="宋体"/>
      <w:szCs w:val="21"/>
    </w:rPr>
  </w:style>
  <w:style w:type="table" w:styleId="a8">
    <w:name w:val="Table Theme"/>
    <w:basedOn w:val="a1"/>
    <w:rsid w:val="009D2C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D2C06"/>
    <w:pPr>
      <w:ind w:firstLineChars="200" w:firstLine="420"/>
    </w:pPr>
  </w:style>
  <w:style w:type="paragraph" w:customStyle="1" w:styleId="c">
    <w:name w:val="c正文"/>
    <w:rsid w:val="009D2C06"/>
    <w:pPr>
      <w:tabs>
        <w:tab w:val="left" w:pos="1800"/>
        <w:tab w:val="right" w:leader="middleDot" w:pos="8100"/>
      </w:tabs>
      <w:spacing w:line="360" w:lineRule="auto"/>
      <w:ind w:firstLineChars="200" w:firstLine="200"/>
      <w:jc w:val="both"/>
    </w:pPr>
    <w:rPr>
      <w:rFonts w:ascii="仿宋_GB2312" w:eastAsia="仿宋_GB2312" w:hAnsi="宋体" w:cs="Times New Roman"/>
      <w:sz w:val="28"/>
      <w:szCs w:val="20"/>
    </w:rPr>
  </w:style>
  <w:style w:type="paragraph" w:styleId="aa">
    <w:name w:val="Body Text"/>
    <w:basedOn w:val="a"/>
    <w:link w:val="Char2"/>
    <w:unhideWhenUsed/>
    <w:rsid w:val="009D2C06"/>
    <w:pPr>
      <w:spacing w:after="120"/>
    </w:pPr>
  </w:style>
  <w:style w:type="character" w:customStyle="1" w:styleId="Char2">
    <w:name w:val="正文文本 Char"/>
    <w:basedOn w:val="a0"/>
    <w:link w:val="aa"/>
    <w:rsid w:val="009D2C06"/>
    <w:rPr>
      <w:rFonts w:ascii="Times New Roman" w:eastAsia="宋体" w:hAnsi="Times New Roman" w:cs="Times New Roman"/>
      <w:szCs w:val="24"/>
    </w:rPr>
  </w:style>
  <w:style w:type="paragraph" w:styleId="20">
    <w:name w:val="Body Text Indent 2"/>
    <w:basedOn w:val="a"/>
    <w:link w:val="2Char0"/>
    <w:uiPriority w:val="99"/>
    <w:semiHidden/>
    <w:unhideWhenUsed/>
    <w:rsid w:val="009D2C06"/>
    <w:pPr>
      <w:spacing w:after="120" w:line="480" w:lineRule="auto"/>
      <w:ind w:leftChars="200" w:left="420"/>
    </w:pPr>
  </w:style>
  <w:style w:type="character" w:customStyle="1" w:styleId="2Char0">
    <w:name w:val="正文文本缩进 2 Char"/>
    <w:basedOn w:val="a0"/>
    <w:link w:val="20"/>
    <w:uiPriority w:val="99"/>
    <w:semiHidden/>
    <w:rsid w:val="009D2C06"/>
    <w:rPr>
      <w:rFonts w:ascii="Times New Roman" w:eastAsia="宋体" w:hAnsi="Times New Roman" w:cs="Times New Roman"/>
      <w:szCs w:val="24"/>
    </w:rPr>
  </w:style>
  <w:style w:type="paragraph" w:styleId="31">
    <w:name w:val="Body Text Indent 3"/>
    <w:basedOn w:val="a"/>
    <w:link w:val="3Char0"/>
    <w:uiPriority w:val="99"/>
    <w:semiHidden/>
    <w:unhideWhenUsed/>
    <w:rsid w:val="009D2C06"/>
    <w:pPr>
      <w:spacing w:after="120"/>
      <w:ind w:leftChars="200" w:left="420"/>
    </w:pPr>
    <w:rPr>
      <w:sz w:val="16"/>
      <w:szCs w:val="16"/>
    </w:rPr>
  </w:style>
  <w:style w:type="character" w:customStyle="1" w:styleId="3Char0">
    <w:name w:val="正文文本缩进 3 Char"/>
    <w:basedOn w:val="a0"/>
    <w:link w:val="31"/>
    <w:uiPriority w:val="99"/>
    <w:semiHidden/>
    <w:rsid w:val="009D2C06"/>
    <w:rPr>
      <w:rFonts w:ascii="Times New Roman" w:eastAsia="宋体" w:hAnsi="Times New Roman" w:cs="Times New Roman"/>
      <w:sz w:val="16"/>
      <w:szCs w:val="16"/>
    </w:rPr>
  </w:style>
  <w:style w:type="paragraph" w:styleId="ab">
    <w:name w:val="Balloon Text"/>
    <w:basedOn w:val="a"/>
    <w:link w:val="Char3"/>
    <w:qFormat/>
    <w:rsid w:val="009D2C06"/>
    <w:rPr>
      <w:sz w:val="18"/>
      <w:szCs w:val="18"/>
    </w:rPr>
  </w:style>
  <w:style w:type="character" w:customStyle="1" w:styleId="Char3">
    <w:name w:val="批注框文本 Char"/>
    <w:basedOn w:val="a0"/>
    <w:link w:val="ab"/>
    <w:semiHidden/>
    <w:qFormat/>
    <w:rsid w:val="009D2C06"/>
    <w:rPr>
      <w:rFonts w:ascii="Times New Roman" w:eastAsia="宋体" w:hAnsi="Times New Roman" w:cs="Times New Roman"/>
      <w:sz w:val="18"/>
      <w:szCs w:val="18"/>
    </w:rPr>
  </w:style>
  <w:style w:type="character" w:styleId="ac">
    <w:name w:val="Hyperlink"/>
    <w:basedOn w:val="a0"/>
    <w:uiPriority w:val="99"/>
    <w:semiHidden/>
    <w:unhideWhenUsed/>
    <w:rsid w:val="009D2C06"/>
    <w:rPr>
      <w:color w:val="0000FF"/>
      <w:u w:val="single"/>
    </w:rPr>
  </w:style>
  <w:style w:type="paragraph" w:customStyle="1" w:styleId="10">
    <w:name w:val="列出段落1"/>
    <w:basedOn w:val="a"/>
    <w:uiPriority w:val="34"/>
    <w:qFormat/>
    <w:rsid w:val="002575FE"/>
    <w:pPr>
      <w:ind w:firstLineChars="200" w:firstLine="420"/>
    </w:pPr>
    <w:rPr>
      <w:rFonts w:asciiTheme="minorHAnsi" w:eastAsiaTheme="minorEastAsia" w:hAnsiTheme="minorHAnsi" w:cstheme="minorBidi"/>
      <w:szCs w:val="22"/>
    </w:rPr>
  </w:style>
  <w:style w:type="character" w:customStyle="1" w:styleId="2ArialNarrow">
    <w:name w:val="正文文本 (2) + Arial Narrow"/>
    <w:basedOn w:val="21"/>
    <w:qFormat/>
    <w:rsid w:val="002575FE"/>
    <w:rPr>
      <w:rFonts w:ascii="Arial Narrow" w:eastAsia="宋体" w:hAnsi="Arial Narrow" w:cs="Arial Narrow"/>
      <w:spacing w:val="0"/>
      <w:sz w:val="40"/>
      <w:szCs w:val="40"/>
      <w:shd w:val="clear" w:color="auto" w:fill="FFFFFF"/>
      <w:lang w:val="en-US" w:eastAsia="zh-CN"/>
    </w:rPr>
  </w:style>
  <w:style w:type="character" w:customStyle="1" w:styleId="21">
    <w:name w:val="正文文本 (2)_"/>
    <w:basedOn w:val="a0"/>
    <w:link w:val="22"/>
    <w:qFormat/>
    <w:rsid w:val="002575FE"/>
    <w:rPr>
      <w:rFonts w:ascii="宋体" w:eastAsia="宋体" w:cs="宋体"/>
      <w:spacing w:val="30"/>
      <w:sz w:val="33"/>
      <w:szCs w:val="33"/>
      <w:shd w:val="clear" w:color="auto" w:fill="FFFFFF"/>
    </w:rPr>
  </w:style>
  <w:style w:type="paragraph" w:customStyle="1" w:styleId="22">
    <w:name w:val="正文文本 (2)"/>
    <w:basedOn w:val="a"/>
    <w:link w:val="21"/>
    <w:qFormat/>
    <w:rsid w:val="002575FE"/>
    <w:pPr>
      <w:shd w:val="clear" w:color="auto" w:fill="FFFFFF"/>
      <w:spacing w:line="700" w:lineRule="exact"/>
      <w:jc w:val="distribute"/>
    </w:pPr>
    <w:rPr>
      <w:rFonts w:ascii="宋体" w:hAnsiTheme="minorHAnsi" w:cs="宋体"/>
      <w:spacing w:val="30"/>
      <w:sz w:val="33"/>
      <w:szCs w:val="33"/>
    </w:rPr>
  </w:style>
  <w:style w:type="character" w:customStyle="1" w:styleId="2SimHei">
    <w:name w:val="正文文本 (2) + SimHei"/>
    <w:basedOn w:val="21"/>
    <w:qFormat/>
    <w:rsid w:val="002575FE"/>
    <w:rPr>
      <w:rFonts w:ascii="黑体" w:eastAsia="宋体" w:hAnsi="黑体" w:cs="黑体"/>
      <w:spacing w:val="0"/>
      <w:sz w:val="35"/>
      <w:szCs w:val="35"/>
      <w:shd w:val="clear" w:color="auto" w:fill="FFFFFF"/>
      <w:lang w:val="en-US" w:eastAsia="en-US"/>
    </w:rPr>
  </w:style>
  <w:style w:type="character" w:customStyle="1" w:styleId="2125pt">
    <w:name w:val="正文文本 (2) + 12.5 pt"/>
    <w:basedOn w:val="21"/>
    <w:rsid w:val="002575FE"/>
    <w:rPr>
      <w:rFonts w:ascii="宋体" w:eastAsia="宋体" w:hAnsi="宋体" w:cs="宋体"/>
      <w:spacing w:val="30"/>
      <w:sz w:val="25"/>
      <w:szCs w:val="25"/>
      <w:shd w:val="clear" w:color="auto" w:fill="FFFFFF"/>
      <w:lang w:val="en-US" w:eastAsia="zh-CN"/>
    </w:rPr>
  </w:style>
  <w:style w:type="paragraph" w:customStyle="1" w:styleId="reader-word-layer">
    <w:name w:val="reader-word-layer"/>
    <w:basedOn w:val="a"/>
    <w:qFormat/>
    <w:rsid w:val="002575FE"/>
    <w:pPr>
      <w:widowControl/>
      <w:spacing w:before="100" w:beforeAutospacing="1" w:after="100" w:afterAutospacing="1"/>
      <w:jc w:val="left"/>
    </w:pPr>
    <w:rPr>
      <w:rFonts w:ascii="宋体" w:hAnsi="宋体" w:cs="宋体"/>
      <w:kern w:val="0"/>
      <w:sz w:val="24"/>
    </w:rPr>
  </w:style>
  <w:style w:type="character" w:customStyle="1" w:styleId="2TimesNewRoman">
    <w:name w:val="正文文本 (2) + Times New Roman"/>
    <w:basedOn w:val="21"/>
    <w:rsid w:val="002575FE"/>
    <w:rPr>
      <w:rFonts w:ascii="Times New Roman" w:eastAsia="宋体" w:hAnsi="Times New Roman" w:cs="Times New Roman"/>
      <w:spacing w:val="0"/>
      <w:sz w:val="31"/>
      <w:szCs w:val="31"/>
      <w:u w:val="none"/>
      <w:shd w:val="clear" w:color="auto" w:fill="FFFFFF"/>
      <w:lang w:val="en-US" w:eastAsia="zh-CN"/>
    </w:rPr>
  </w:style>
  <w:style w:type="character" w:customStyle="1" w:styleId="212pt">
    <w:name w:val="正文文本 (2) + 12 pt"/>
    <w:basedOn w:val="21"/>
    <w:qFormat/>
    <w:rsid w:val="002575FE"/>
    <w:rPr>
      <w:rFonts w:ascii="宋体" w:eastAsia="宋体" w:hAnsi="宋体" w:cs="宋体"/>
      <w:spacing w:val="0"/>
      <w:sz w:val="24"/>
      <w:szCs w:val="24"/>
      <w:u w:val="none"/>
      <w:shd w:val="clear" w:color="auto" w:fill="FFFFFF"/>
      <w:lang w:val="en-US" w:eastAsia="zh-CN"/>
    </w:rPr>
  </w:style>
  <w:style w:type="paragraph" w:customStyle="1" w:styleId="textindent">
    <w:name w:val="textindent"/>
    <w:basedOn w:val="a"/>
    <w:rsid w:val="002575FE"/>
    <w:pPr>
      <w:widowControl/>
      <w:spacing w:before="100" w:beforeAutospacing="1" w:after="100" w:afterAutospacing="1"/>
      <w:jc w:val="left"/>
    </w:pPr>
    <w:rPr>
      <w:rFonts w:ascii="宋体" w:hAnsi="宋体" w:cs="宋体"/>
      <w:kern w:val="0"/>
      <w:sz w:val="24"/>
    </w:rPr>
  </w:style>
  <w:style w:type="paragraph" w:customStyle="1" w:styleId="titlejie">
    <w:name w:val="title_jie"/>
    <w:basedOn w:val="a"/>
    <w:qFormat/>
    <w:rsid w:val="002575FE"/>
    <w:pPr>
      <w:widowControl/>
      <w:spacing w:before="100" w:beforeAutospacing="1" w:after="100" w:afterAutospacing="1"/>
      <w:jc w:val="left"/>
    </w:pPr>
    <w:rPr>
      <w:rFonts w:ascii="宋体" w:hAnsi="宋体" w:cs="宋体"/>
      <w:kern w:val="0"/>
      <w:sz w:val="24"/>
    </w:rPr>
  </w:style>
  <w:style w:type="paragraph" w:customStyle="1" w:styleId="shixuntext1">
    <w:name w:val="shixuntext1"/>
    <w:basedOn w:val="a"/>
    <w:qFormat/>
    <w:rsid w:val="002575FE"/>
    <w:pPr>
      <w:widowControl/>
      <w:spacing w:before="100" w:beforeAutospacing="1" w:after="100" w:afterAutospacing="1"/>
      <w:jc w:val="left"/>
    </w:pPr>
    <w:rPr>
      <w:rFonts w:ascii="宋体" w:hAnsi="宋体" w:cs="宋体"/>
      <w:kern w:val="0"/>
      <w:sz w:val="24"/>
    </w:rPr>
  </w:style>
  <w:style w:type="paragraph" w:customStyle="1" w:styleId="CharChar1CharCharCharCharCharChar">
    <w:name w:val="Char Char1 Char Char Char Char Char Char"/>
    <w:basedOn w:val="a"/>
    <w:autoRedefine/>
    <w:rsid w:val="0053434C"/>
    <w:pPr>
      <w:widowControl/>
      <w:spacing w:after="160" w:line="240" w:lineRule="exact"/>
      <w:jc w:val="left"/>
    </w:pPr>
    <w:rPr>
      <w:rFonts w:ascii="Verdana" w:eastAsia="仿宋_GB2312" w:hAnsi="Verdana"/>
      <w:kern w:val="0"/>
      <w:sz w:val="24"/>
      <w:szCs w:val="20"/>
      <w:lang w:eastAsia="en-US"/>
    </w:rPr>
  </w:style>
  <w:style w:type="character" w:styleId="ad">
    <w:name w:val="page number"/>
    <w:basedOn w:val="a0"/>
    <w:rsid w:val="0053434C"/>
  </w:style>
  <w:style w:type="character" w:styleId="ae">
    <w:name w:val="Strong"/>
    <w:basedOn w:val="a0"/>
    <w:qFormat/>
    <w:rsid w:val="0053434C"/>
    <w:rPr>
      <w:b/>
      <w:bCs/>
    </w:rPr>
  </w:style>
  <w:style w:type="character" w:customStyle="1" w:styleId="af">
    <w:name w:val="正文文本缩进 字符"/>
    <w:basedOn w:val="a0"/>
    <w:uiPriority w:val="99"/>
    <w:semiHidden/>
    <w:rsid w:val="0053434C"/>
    <w:rPr>
      <w:rFonts w:eastAsia="仿宋"/>
      <w:sz w:val="32"/>
      <w:szCs w:val="24"/>
    </w:rPr>
  </w:style>
  <w:style w:type="character" w:styleId="af0">
    <w:name w:val="FollowedHyperlink"/>
    <w:basedOn w:val="a0"/>
    <w:uiPriority w:val="99"/>
    <w:semiHidden/>
    <w:unhideWhenUsed/>
    <w:rsid w:val="0053434C"/>
    <w:rPr>
      <w:color w:val="954F72"/>
      <w:u w:val="single"/>
    </w:rPr>
  </w:style>
  <w:style w:type="paragraph" w:customStyle="1" w:styleId="msonormal0">
    <w:name w:val="msonormal"/>
    <w:basedOn w:val="a"/>
    <w:rsid w:val="0053434C"/>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53434C"/>
    <w:pPr>
      <w:widowControl/>
      <w:spacing w:before="100" w:beforeAutospacing="1" w:after="100" w:afterAutospacing="1"/>
      <w:jc w:val="left"/>
    </w:pPr>
    <w:rPr>
      <w:rFonts w:ascii="仿宋" w:eastAsia="仿宋" w:hAnsi="仿宋" w:cs="宋体"/>
      <w:color w:val="FF0000"/>
      <w:kern w:val="0"/>
      <w:sz w:val="32"/>
      <w:szCs w:val="32"/>
    </w:rPr>
  </w:style>
  <w:style w:type="paragraph" w:customStyle="1" w:styleId="font6">
    <w:name w:val="font6"/>
    <w:basedOn w:val="a"/>
    <w:rsid w:val="0053434C"/>
    <w:pPr>
      <w:widowControl/>
      <w:spacing w:before="100" w:beforeAutospacing="1" w:after="100" w:afterAutospacing="1"/>
      <w:jc w:val="left"/>
    </w:pPr>
    <w:rPr>
      <w:rFonts w:ascii="宋体" w:hAnsi="宋体" w:cs="宋体"/>
      <w:color w:val="FF0000"/>
      <w:kern w:val="0"/>
      <w:sz w:val="32"/>
      <w:szCs w:val="32"/>
    </w:rPr>
  </w:style>
  <w:style w:type="paragraph" w:customStyle="1" w:styleId="font7">
    <w:name w:val="font7"/>
    <w:basedOn w:val="a"/>
    <w:rsid w:val="0053434C"/>
    <w:pPr>
      <w:widowControl/>
      <w:spacing w:before="100" w:beforeAutospacing="1" w:after="100" w:afterAutospacing="1"/>
      <w:jc w:val="left"/>
    </w:pPr>
    <w:rPr>
      <w:rFonts w:ascii="Calibri" w:hAnsi="Calibri" w:cs="Calibri"/>
      <w:color w:val="FF0000"/>
      <w:kern w:val="0"/>
      <w:sz w:val="32"/>
      <w:szCs w:val="32"/>
    </w:rPr>
  </w:style>
  <w:style w:type="paragraph" w:customStyle="1" w:styleId="font8">
    <w:name w:val="font8"/>
    <w:basedOn w:val="a"/>
    <w:rsid w:val="0053434C"/>
    <w:pPr>
      <w:widowControl/>
      <w:spacing w:before="100" w:beforeAutospacing="1" w:after="100" w:afterAutospacing="1"/>
      <w:jc w:val="left"/>
    </w:pPr>
    <w:rPr>
      <w:rFonts w:ascii="仿宋" w:eastAsia="仿宋" w:hAnsi="仿宋" w:cs="宋体"/>
      <w:color w:val="000000"/>
      <w:kern w:val="0"/>
      <w:sz w:val="32"/>
      <w:szCs w:val="32"/>
    </w:rPr>
  </w:style>
  <w:style w:type="paragraph" w:customStyle="1" w:styleId="font9">
    <w:name w:val="font9"/>
    <w:basedOn w:val="a"/>
    <w:rsid w:val="0053434C"/>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53434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b/>
      <w:bCs/>
      <w:color w:val="000000"/>
      <w:kern w:val="0"/>
      <w:sz w:val="32"/>
      <w:szCs w:val="32"/>
    </w:rPr>
  </w:style>
  <w:style w:type="paragraph" w:customStyle="1" w:styleId="xl64">
    <w:name w:val="xl64"/>
    <w:basedOn w:val="a"/>
    <w:rsid w:val="0053434C"/>
    <w:pPr>
      <w:widowControl/>
      <w:pBdr>
        <w:top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b/>
      <w:bCs/>
      <w:color w:val="000000"/>
      <w:kern w:val="0"/>
      <w:sz w:val="32"/>
      <w:szCs w:val="32"/>
    </w:rPr>
  </w:style>
  <w:style w:type="paragraph" w:customStyle="1" w:styleId="xl65">
    <w:name w:val="xl65"/>
    <w:basedOn w:val="a"/>
    <w:rsid w:val="0053434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32"/>
      <w:szCs w:val="32"/>
    </w:rPr>
  </w:style>
  <w:style w:type="paragraph" w:customStyle="1" w:styleId="xl66">
    <w:name w:val="xl66"/>
    <w:basedOn w:val="a"/>
    <w:rsid w:val="0053434C"/>
    <w:pPr>
      <w:widowControl/>
      <w:pBdr>
        <w:bottom w:val="single" w:sz="8" w:space="0" w:color="auto"/>
        <w:right w:val="single" w:sz="8" w:space="0" w:color="auto"/>
      </w:pBdr>
      <w:spacing w:before="100" w:beforeAutospacing="1" w:after="100" w:afterAutospacing="1"/>
      <w:jc w:val="center"/>
    </w:pPr>
    <w:rPr>
      <w:rFonts w:ascii="仿宋" w:eastAsia="仿宋" w:hAnsi="仿宋" w:cs="宋体"/>
      <w:color w:val="FF0000"/>
      <w:kern w:val="0"/>
      <w:sz w:val="32"/>
      <w:szCs w:val="32"/>
    </w:rPr>
  </w:style>
  <w:style w:type="paragraph" w:customStyle="1" w:styleId="xl67">
    <w:name w:val="xl67"/>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 w:val="32"/>
      <w:szCs w:val="32"/>
    </w:rPr>
  </w:style>
  <w:style w:type="paragraph" w:customStyle="1" w:styleId="xl68">
    <w:name w:val="xl68"/>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kern w:val="0"/>
      <w:sz w:val="32"/>
      <w:szCs w:val="32"/>
    </w:rPr>
  </w:style>
  <w:style w:type="paragraph" w:customStyle="1" w:styleId="xl69">
    <w:name w:val="xl69"/>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color w:val="800080"/>
      <w:kern w:val="0"/>
      <w:sz w:val="32"/>
      <w:szCs w:val="32"/>
    </w:rPr>
  </w:style>
  <w:style w:type="paragraph" w:customStyle="1" w:styleId="xl70">
    <w:name w:val="xl70"/>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32"/>
      <w:szCs w:val="32"/>
    </w:rPr>
  </w:style>
  <w:style w:type="paragraph" w:customStyle="1" w:styleId="xl71">
    <w:name w:val="xl71"/>
    <w:basedOn w:val="a"/>
    <w:rsid w:val="0053434C"/>
    <w:pPr>
      <w:widowControl/>
      <w:pBdr>
        <w:bottom w:val="single" w:sz="8" w:space="0" w:color="auto"/>
        <w:right w:val="single" w:sz="8" w:space="0" w:color="auto"/>
      </w:pBdr>
      <w:spacing w:before="100" w:beforeAutospacing="1" w:after="100" w:afterAutospacing="1"/>
      <w:jc w:val="center"/>
    </w:pPr>
    <w:rPr>
      <w:rFonts w:ascii="宋体" w:hAnsi="宋体" w:cs="宋体"/>
      <w:color w:val="993366"/>
      <w:kern w:val="0"/>
      <w:sz w:val="32"/>
      <w:szCs w:val="32"/>
    </w:rPr>
  </w:style>
  <w:style w:type="paragraph" w:customStyle="1" w:styleId="xl72">
    <w:name w:val="xl72"/>
    <w:basedOn w:val="a"/>
    <w:rsid w:val="0053434C"/>
    <w:pPr>
      <w:widowControl/>
      <w:pBdr>
        <w:bottom w:val="single" w:sz="8" w:space="0" w:color="auto"/>
        <w:right w:val="single" w:sz="8" w:space="0" w:color="auto"/>
      </w:pBdr>
      <w:spacing w:before="100" w:beforeAutospacing="1" w:after="100" w:afterAutospacing="1"/>
    </w:pPr>
    <w:rPr>
      <w:rFonts w:ascii="仿宋" w:eastAsia="仿宋" w:hAnsi="仿宋" w:cs="宋体"/>
      <w:color w:val="FF0000"/>
      <w:kern w:val="0"/>
      <w:sz w:val="32"/>
      <w:szCs w:val="32"/>
    </w:rPr>
  </w:style>
  <w:style w:type="paragraph" w:customStyle="1" w:styleId="xl73">
    <w:name w:val="xl73"/>
    <w:basedOn w:val="a"/>
    <w:rsid w:val="0053434C"/>
    <w:pPr>
      <w:widowControl/>
      <w:pBdr>
        <w:bottom w:val="single" w:sz="8" w:space="0" w:color="auto"/>
        <w:right w:val="single" w:sz="8" w:space="0" w:color="auto"/>
      </w:pBdr>
      <w:spacing w:before="100" w:beforeAutospacing="1" w:after="100" w:afterAutospacing="1"/>
      <w:jc w:val="center"/>
    </w:pPr>
    <w:rPr>
      <w:rFonts w:ascii="Calibri" w:hAnsi="Calibri" w:cs="Calibri"/>
      <w:color w:val="FF0000"/>
      <w:kern w:val="0"/>
      <w:sz w:val="32"/>
      <w:szCs w:val="32"/>
    </w:rPr>
  </w:style>
  <w:style w:type="paragraph" w:customStyle="1" w:styleId="xl74">
    <w:name w:val="xl74"/>
    <w:basedOn w:val="a"/>
    <w:rsid w:val="0053434C"/>
    <w:pPr>
      <w:widowControl/>
      <w:pBdr>
        <w:left w:val="single" w:sz="8" w:space="0" w:color="auto"/>
        <w:bottom w:val="single" w:sz="8" w:space="0" w:color="auto"/>
        <w:right w:val="single" w:sz="8" w:space="0" w:color="auto"/>
      </w:pBdr>
      <w:spacing w:before="100" w:beforeAutospacing="1" w:after="100" w:afterAutospacing="1"/>
      <w:jc w:val="center"/>
    </w:pPr>
    <w:rPr>
      <w:rFonts w:ascii="仿宋" w:eastAsia="仿宋" w:hAnsi="仿宋" w:cs="宋体"/>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2763</Words>
  <Characters>15751</Characters>
  <Application>Microsoft Office Word</Application>
  <DocSecurity>0</DocSecurity>
  <Lines>131</Lines>
  <Paragraphs>36</Paragraphs>
  <ScaleCrop>false</ScaleCrop>
  <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2017-10-09T14:01:00Z</dcterms:created>
  <dcterms:modified xsi:type="dcterms:W3CDTF">2018-05-02T11:36:00Z</dcterms:modified>
</cp:coreProperties>
</file>