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学院</w:t>
      </w:r>
      <w:r>
        <w:rPr>
          <w:rFonts w:hint="eastAsia"/>
          <w:b/>
          <w:bCs/>
          <w:sz w:val="32"/>
          <w:szCs w:val="32"/>
        </w:rPr>
        <w:t>综合布线</w:t>
      </w:r>
      <w:r>
        <w:rPr>
          <w:rFonts w:hint="eastAsia"/>
          <w:b/>
          <w:bCs/>
          <w:sz w:val="32"/>
          <w:szCs w:val="32"/>
          <w:lang w:eastAsia="zh-CN"/>
        </w:rPr>
        <w:t>工程量清单</w:t>
      </w:r>
      <w:r>
        <w:rPr>
          <w:rFonts w:hint="eastAsia"/>
          <w:b/>
          <w:bCs/>
          <w:sz w:val="24"/>
          <w:szCs w:val="24"/>
          <w:lang w:eastAsia="zh-CN"/>
        </w:rPr>
        <w:t>（主干光纤）</w:t>
      </w:r>
    </w:p>
    <w:p>
      <w:pPr>
        <w:pStyle w:val="7"/>
        <w:ind w:firstLine="480"/>
        <w:rPr>
          <w:rFonts w:hint="eastAsia" w:ascii="宋体" w:hAnsi="宋体"/>
          <w:sz w:val="24"/>
        </w:rPr>
      </w:pPr>
      <w:r>
        <w:rPr>
          <w:rFonts w:hint="eastAsia"/>
          <w:lang w:eastAsia="zh-CN"/>
        </w:rPr>
        <w:t>本次网络及综合布线改造</w:t>
      </w:r>
      <w:r>
        <w:rPr>
          <w:rFonts w:hint="eastAsia"/>
        </w:rPr>
        <w:t>，需要在现有的网络的基础之上进一步完善和优化，在满足</w:t>
      </w:r>
      <w:r>
        <w:rPr>
          <w:rFonts w:hint="eastAsia"/>
          <w:lang w:eastAsia="zh-CN"/>
        </w:rPr>
        <w:t>学院</w:t>
      </w:r>
      <w:r>
        <w:rPr>
          <w:rFonts w:hint="eastAsia"/>
        </w:rPr>
        <w:t>各类业务要求的同时，尽可能的符合当今</w:t>
      </w:r>
      <w:r>
        <w:rPr>
          <w:rFonts w:hint="eastAsia"/>
          <w:lang w:eastAsia="zh-CN"/>
        </w:rPr>
        <w:t>信息化</w:t>
      </w:r>
      <w:r>
        <w:rPr>
          <w:rFonts w:hint="eastAsia"/>
        </w:rPr>
        <w:t>发展的趋势，具备相当的先进性和可扩充、可升级的能力，满足后期的扩容需求。方案设计具有前瞻性，充分考虑将来网络能够满足向更高性能扩展的能力。</w:t>
      </w:r>
      <w:r>
        <w:rPr>
          <w:rFonts w:hint="eastAsia" w:ascii="宋体" w:hAnsi="宋体"/>
          <w:sz w:val="24"/>
        </w:rPr>
        <w:t>学院信息化建设包含众多信息化技术的应用，与此对应，整体网络作为承载信息化的主干，应相对合理和清晰。提高学院主干网络的稳定和高效性，</w:t>
      </w:r>
      <w:r>
        <w:rPr>
          <w:rFonts w:hint="eastAsia"/>
          <w:sz w:val="24"/>
          <w:lang w:eastAsia="zh-CN"/>
        </w:rPr>
        <w:t>进行</w:t>
      </w:r>
      <w:r>
        <w:rPr>
          <w:rFonts w:hint="eastAsia" w:ascii="宋体" w:hAnsi="宋体"/>
          <w:sz w:val="24"/>
        </w:rPr>
        <w:t>全院主干光纤的铺设，为后期其他业务部署提供基础。</w:t>
      </w:r>
    </w:p>
    <w:p>
      <w:pPr>
        <w:pStyle w:val="7"/>
        <w:ind w:firstLine="48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/>
          <w:sz w:val="24"/>
          <w:lang w:eastAsia="zh-CN"/>
        </w:rPr>
        <w:t>工程清单及施工要求如下：</w:t>
      </w:r>
    </w:p>
    <w:p/>
    <w:tbl>
      <w:tblPr>
        <w:tblStyle w:val="5"/>
        <w:tblW w:w="94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1276"/>
        <w:gridCol w:w="5948"/>
        <w:gridCol w:w="1228"/>
        <w:gridCol w:w="47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序号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货物名称</w:t>
            </w:r>
          </w:p>
        </w:tc>
        <w:tc>
          <w:tcPr>
            <w:tcW w:w="5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技术指标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1"/>
              </w:tabs>
              <w:ind w:right="360"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数量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bookmarkStart w:id="0" w:name="_Toc404025867"/>
            <w:bookmarkStart w:id="1" w:name="_Toc252960763"/>
            <w:bookmarkStart w:id="2" w:name="_Toc390951576"/>
            <w:r>
              <w:rPr>
                <w:rFonts w:hint="eastAsia" w:ascii="宋体" w:hAnsi="宋体"/>
                <w:sz w:val="22"/>
              </w:rPr>
              <w:t>室外中心管式轻铠装单模光缆</w:t>
            </w:r>
            <w:bookmarkEnd w:id="0"/>
            <w:bookmarkEnd w:id="1"/>
            <w:bookmarkEnd w:id="2"/>
            <w:r>
              <w:rPr>
                <w:rFonts w:hint="eastAsia" w:ascii="宋体" w:hAnsi="宋体"/>
                <w:sz w:val="22"/>
              </w:rPr>
              <w:t>（48芯）</w:t>
            </w:r>
          </w:p>
        </w:tc>
        <w:tc>
          <w:tcPr>
            <w:tcW w:w="5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中心管束结构本身具有良好的耐水解性能和较高的强度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管内充以特种油膏，对光纤进行了关键性保护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PE护套具有很好的抗紫外辐射性能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双面涂塑钢带(PSP)防潮层，有效的确保光缆的防水性能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存储、使用温度：-40～+70℃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符合YD/T769标准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★第三方检测报告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现场不提供公勘，布线使用量以实际情况为主，需达到客户使用需求；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1"/>
              </w:tabs>
              <w:ind w:right="360"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18"/>
              </w:rPr>
              <w:t>1500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室外中心管式轻铠装单模光缆（24芯）</w:t>
            </w:r>
          </w:p>
        </w:tc>
        <w:tc>
          <w:tcPr>
            <w:tcW w:w="5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中心管束结构本身具有良好的耐水解性能和较高的强度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管内充以特种油膏，对光纤进行了关键性保护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PE护套具有很好的抗紫外辐射性能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双面涂塑钢带(PSP)防潮层，有效的确保光缆的防水性能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存储、使用温度：-40～+70℃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符合YD/T769标准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★第三方检测报告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现场不提供公勘，布线使用量以实际情况为主，需达到客户使用需求；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1"/>
              </w:tabs>
              <w:ind w:right="360"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18"/>
              </w:rPr>
              <w:t>1000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3</w:t>
            </w:r>
          </w:p>
          <w:p>
            <w:pPr>
              <w:pStyle w:val="2"/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室外中心管式轻</w:t>
            </w:r>
            <w:bookmarkStart w:id="3" w:name="_GoBack"/>
            <w:bookmarkEnd w:id="3"/>
            <w:r>
              <w:rPr>
                <w:rFonts w:hint="eastAsia" w:ascii="宋体" w:hAnsi="宋体"/>
                <w:sz w:val="22"/>
              </w:rPr>
              <w:t>铠装单模光缆（8芯）</w:t>
            </w:r>
          </w:p>
        </w:tc>
        <w:tc>
          <w:tcPr>
            <w:tcW w:w="5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中心管束结构本身具有良好的耐水解性能和较高的强度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管内充以特种油膏，对光纤进行了关键性保护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PE护套具有很好的抗紫外辐射性能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双面涂塑钢带(PSP)防潮层，有效的确保光缆的防水性能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存储、使用温度：-40～+70℃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符合YD/T769标准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★第三方检测报告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现场不提供公勘，布线使用量以实际情况为主，需达到客户使用需求；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1"/>
              </w:tabs>
              <w:ind w:right="360"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18"/>
              </w:rPr>
              <w:t>300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color w:val="FF0000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光纤配线架OD</w:t>
            </w:r>
            <w:r>
              <w:rPr>
                <w:rFonts w:ascii="宋体" w:hAnsi="宋体"/>
                <w:sz w:val="22"/>
              </w:rPr>
              <w:t>F</w:t>
            </w:r>
          </w:p>
        </w:tc>
        <w:tc>
          <w:tcPr>
            <w:tcW w:w="5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规格：模块化结构，由基本框架，光纤适配器组成，有足够的空间保证光纤的盘绕、固定和接续，带有管理器、色标及固定附件。 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标准：ISO/IEC 11801:2002 。 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安装：19”机柜式安装，固定式或抽屉式安装型。安装在总配线间的光纤配线架，要求单个配线架可端接至少24芯以上，并具有光缆固定功能。 </w:t>
            </w:r>
          </w:p>
          <w:p>
            <w:pPr>
              <w:widowControl/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对于超过24芯的光缆，应配备足以容纳单根光缆芯数的大容量19英寸机架型光纤配线架，也可以使用同一个光纤配线架安装多根光缆。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1"/>
              </w:tabs>
              <w:ind w:right="360"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18"/>
              </w:rPr>
              <w:t>12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rPr>
                <w:color w:val="FF0000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光纤配线架OD</w:t>
            </w:r>
            <w:r>
              <w:rPr>
                <w:rFonts w:ascii="宋体" w:hAnsi="宋体"/>
                <w:sz w:val="22"/>
              </w:rPr>
              <w:t>F</w:t>
            </w:r>
          </w:p>
        </w:tc>
        <w:tc>
          <w:tcPr>
            <w:tcW w:w="5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规格：模块化结构，由基本框架，光纤适配器组成，有足够的空间保证光纤的盘绕、固定和接续，带有管理器、色标及固定附件。 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标准：ISO/IEC 11801:2002 。 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安装：19”机柜式安装，固定式或抽屉式安装型。安装在总配线间的光纤配线架，要求单个配线架可端接至少48芯以上，并具有光缆固定功能。 </w:t>
            </w:r>
          </w:p>
          <w:p>
            <w:pPr>
              <w:widowControl/>
              <w:jc w:val="left"/>
              <w:rPr>
                <w:rFonts w:ascii="宋体" w:hAnsi="宋体"/>
                <w:color w:val="FF0000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对于超过24芯的光缆，应配备足以容纳单根光缆芯数的大容量19英寸机架型光纤配线架，也可以使用同一个光纤配线架安装多根光缆。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1"/>
              </w:tabs>
              <w:ind w:right="360"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18"/>
              </w:rPr>
              <w:t>5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辅材</w:t>
            </w:r>
          </w:p>
        </w:tc>
        <w:tc>
          <w:tcPr>
            <w:tcW w:w="5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包含不限于：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采用铝制铭牌，钢印定制标签，严格按照管道井防腐、防潮等要求，并标准遵循TIA/EIA606标准。</w:t>
            </w:r>
          </w:p>
          <w:p>
            <w:pPr>
              <w:pStyle w:val="2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要求采用隐蔽工程标准施工，并套用镀锌钢管保护线缆，钢管要求5</w:t>
            </w:r>
            <w:r>
              <w:rPr>
                <w:rFonts w:ascii="宋体" w:hAnsi="宋体"/>
                <w:sz w:val="22"/>
              </w:rPr>
              <w:t>0</w:t>
            </w:r>
            <w:r>
              <w:rPr>
                <w:rFonts w:hint="eastAsia" w:ascii="宋体" w:hAnsi="宋体"/>
                <w:sz w:val="22"/>
              </w:rPr>
              <w:t>mm和20mm，按实际使用量计算。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/>
              </w:rPr>
              <w:t>光纤跳线及8芯终端盒按实际使用量，按实际使用量计算。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1"/>
              </w:tabs>
              <w:ind w:right="360"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/>
              </w:rPr>
              <w:t>7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施工费</w:t>
            </w:r>
          </w:p>
        </w:tc>
        <w:tc>
          <w:tcPr>
            <w:tcW w:w="59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 w:ascii="宋体" w:hAnsi="宋体"/>
                <w:sz w:val="22"/>
              </w:rPr>
              <w:t>包含不限于：</w:t>
            </w:r>
          </w:p>
          <w:p>
            <w:pPr>
              <w:widowControl/>
              <w:jc w:val="left"/>
              <w:rPr>
                <w:rFonts w:ascii="宋体" w:hAnsi="宋体"/>
                <w:sz w:val="22"/>
              </w:rPr>
            </w:pPr>
            <w:r>
              <w:rPr>
                <w:rFonts w:hint="eastAsia"/>
              </w:rPr>
              <w:t>铺设光缆、隐蔽工程、熔纤、登高工具及人工费等。</w:t>
            </w:r>
          </w:p>
        </w:tc>
        <w:tc>
          <w:tcPr>
            <w:tcW w:w="12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51"/>
              </w:tabs>
              <w:ind w:right="360"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1</w:t>
            </w:r>
          </w:p>
        </w:tc>
        <w:tc>
          <w:tcPr>
            <w:tcW w:w="4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1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18"/>
              </w:rPr>
              <w:t>宗</w:t>
            </w:r>
          </w:p>
        </w:tc>
      </w:tr>
    </w:tbl>
    <w:p>
      <w:pPr>
        <w:rPr>
          <w:rFonts w:hint="eastAsia" w:eastAsia="宋体"/>
          <w:sz w:val="28"/>
          <w:szCs w:val="28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8B1A1C"/>
    <w:rsid w:val="61D50D63"/>
    <w:rsid w:val="690D040F"/>
    <w:rsid w:val="6A8B1A1C"/>
    <w:rsid w:val="7CA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semiHidden/>
    <w:unhideWhenUsed/>
    <w:qFormat/>
    <w:uiPriority w:val="39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ZW Char"/>
    <w:basedOn w:val="1"/>
    <w:uiPriority w:val="0"/>
    <w:pPr>
      <w:spacing w:line="360" w:lineRule="auto"/>
      <w:ind w:firstLine="200" w:firstLineChars="200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325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2019-09-07T06:28:00Z</dcterms:created>
  <dc:creator>邓队长</dc:creator>
  <cp:lastModifiedBy>张万杰</cp:lastModifiedBy>
  <dcterms:modified xsi:type="dcterms:W3CDTF">2019-09-10T07:05:37Z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