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7CF2ED">
      <w:pPr>
        <w:widowControl w:val="0"/>
        <w:spacing w:after="0"/>
        <w:jc w:val="center"/>
        <w:rPr>
          <w:rFonts w:hint="eastAsia" w:asciiTheme="minorEastAsia" w:hAnsiTheme="minorEastAsia" w:eastAsiaTheme="minorEastAsia" w:cstheme="minorEastAsia"/>
          <w:b/>
          <w:bCs/>
          <w:kern w:val="2"/>
          <w:sz w:val="72"/>
          <w:szCs w:val="72"/>
        </w:rPr>
      </w:pPr>
      <w:bookmarkStart w:id="0" w:name="现代特种加工技术任务一3d打印加工-教案"/>
      <w:r>
        <w:rPr>
          <w:rFonts w:hint="eastAsia" w:ascii="等线" w:hAnsi="等线" w:eastAsia="等线" w:cs="等线"/>
          <w:b/>
          <w:bCs/>
          <w:kern w:val="2"/>
          <w:sz w:val="72"/>
          <w:szCs w:val="72"/>
        </w:rPr>
        <w:t>​</w:t>
      </w:r>
      <w:r>
        <w:rPr>
          <w:rFonts w:hint="eastAsia" w:asciiTheme="minorEastAsia" w:hAnsiTheme="minorEastAsia" w:eastAsiaTheme="minorEastAsia" w:cstheme="minorEastAsia"/>
          <w:b/>
          <w:bCs/>
          <w:kern w:val="2"/>
          <w:sz w:val="72"/>
          <w:szCs w:val="72"/>
        </w:rPr>
        <w:t>教学设计</w:t>
      </w:r>
    </w:p>
    <w:p w14:paraId="7AF2A600">
      <w:pPr>
        <w:pStyle w:val="4"/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40"/>
          <w:szCs w:val="40"/>
          <w14:textFill>
            <w14:solidFill>
              <w14:schemeClr w14:val="tx1"/>
            </w14:solidFill>
          </w14:textFill>
        </w:rPr>
      </w:pPr>
    </w:p>
    <w:p w14:paraId="51A3BDDE">
      <w:pPr>
        <w:pStyle w:val="4"/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40"/>
          <w:szCs w:val="40"/>
          <w14:textFill>
            <w14:solidFill>
              <w14:schemeClr w14:val="tx1"/>
            </w14:solidFill>
          </w14:textFill>
        </w:rPr>
      </w:pPr>
    </w:p>
    <w:p w14:paraId="43900C09">
      <w:pPr>
        <w:pStyle w:val="4"/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40"/>
          <w:szCs w:val="40"/>
          <w14:textFill>
            <w14:solidFill>
              <w14:schemeClr w14:val="tx1"/>
            </w14:solidFill>
          </w14:textFill>
        </w:rPr>
      </w:pPr>
    </w:p>
    <w:p w14:paraId="6BEAA6AB">
      <w:pPr>
        <w:widowControl w:val="0"/>
        <w:spacing w:after="0"/>
        <w:ind w:left="2400" w:leftChars="1000"/>
        <w:jc w:val="left"/>
        <w:rPr>
          <w:rFonts w:ascii="等线" w:hAnsi="等线" w:eastAsia="等线" w:cs="Times New Roman"/>
          <w:b/>
          <w:bCs/>
          <w:kern w:val="2"/>
          <w:sz w:val="48"/>
          <w:szCs w:val="48"/>
        </w:rPr>
      </w:pPr>
      <w:r>
        <w:rPr>
          <w:rFonts w:hint="eastAsia" w:asciiTheme="minorHAnsi" w:hAnsiTheme="minorHAnsi" w:eastAsiaTheme="minorEastAsia" w:cstheme="minorBidi"/>
          <w:b/>
          <w:bCs/>
          <w:color w:val="auto"/>
          <w:kern w:val="2"/>
          <w:sz w:val="48"/>
          <w:szCs w:val="48"/>
          <w:lang w:val="en-US" w:eastAsia="zh-CN" w:bidi="ar-SA"/>
        </w:rPr>
        <w:t>专业名称</w:t>
      </w:r>
      <w:r>
        <w:rPr>
          <w:rFonts w:hint="eastAsia" w:asciiTheme="minorHAnsi" w:hAnsiTheme="minorHAnsi" w:eastAsiaTheme="minorEastAsia" w:cstheme="minorBidi"/>
          <w:color w:val="auto"/>
          <w:kern w:val="2"/>
          <w:sz w:val="48"/>
          <w:szCs w:val="48"/>
          <w:lang w:val="en-US" w:eastAsia="zh-CN" w:bidi="ar-SA"/>
        </w:rPr>
        <w:t>：</w:t>
      </w:r>
      <w:r>
        <w:rPr>
          <w:rFonts w:hint="eastAsia" w:eastAsiaTheme="minorEastAsia"/>
          <w:kern w:val="2"/>
          <w:sz w:val="44"/>
          <w:szCs w:val="44"/>
          <w:lang w:val="en-US" w:eastAsia="zh-CN"/>
        </w:rPr>
        <w:t>智能制造装备技术</w:t>
      </w:r>
      <w:r>
        <w:rPr>
          <w:rFonts w:hint="eastAsia" w:eastAsiaTheme="minorEastAsia"/>
          <w:kern w:val="2"/>
          <w:sz w:val="44"/>
          <w:szCs w:val="44"/>
        </w:rPr>
        <w:br w:type="textWrapping"/>
      </w:r>
      <w:r>
        <w:rPr>
          <w:rFonts w:ascii="等线" w:hAnsi="等线" w:eastAsia="等线" w:cs="Times New Roman"/>
          <w:b/>
          <w:bCs/>
          <w:kern w:val="2"/>
          <w:sz w:val="48"/>
          <w:szCs w:val="48"/>
        </w:rPr>
        <w:t>课程名称</w:t>
      </w:r>
      <w:r>
        <w:rPr>
          <w:rFonts w:ascii="等线" w:hAnsi="等线" w:eastAsia="等线" w:cs="Times New Roman"/>
          <w:kern w:val="2"/>
          <w:sz w:val="48"/>
          <w:szCs w:val="48"/>
        </w:rPr>
        <w:t>：先进制造技术</w:t>
      </w:r>
      <w:r>
        <w:rPr>
          <w:rFonts w:ascii="等线" w:hAnsi="等线" w:eastAsia="等线" w:cs="Times New Roman"/>
          <w:kern w:val="2"/>
          <w:sz w:val="48"/>
          <w:szCs w:val="48"/>
        </w:rPr>
        <w:br w:type="textWrapping"/>
      </w:r>
      <w:r>
        <w:rPr>
          <w:rFonts w:ascii="等线" w:hAnsi="等线" w:eastAsia="等线" w:cs="Times New Roman"/>
          <w:b/>
          <w:bCs/>
          <w:kern w:val="2"/>
          <w:sz w:val="48"/>
          <w:szCs w:val="48"/>
        </w:rPr>
        <w:t>任课教师</w:t>
      </w:r>
      <w:r>
        <w:rPr>
          <w:rFonts w:ascii="等线" w:hAnsi="等线" w:eastAsia="等线" w:cs="Times New Roman"/>
          <w:kern w:val="2"/>
          <w:sz w:val="48"/>
          <w:szCs w:val="48"/>
        </w:rPr>
        <w:t>：XXX</w:t>
      </w:r>
      <w:r>
        <w:rPr>
          <w:rFonts w:ascii="等线" w:hAnsi="等线" w:eastAsia="等线" w:cs="Times New Roman"/>
          <w:kern w:val="2"/>
          <w:sz w:val="48"/>
          <w:szCs w:val="48"/>
        </w:rPr>
        <w:br w:type="textWrapping"/>
      </w:r>
      <w:r>
        <w:rPr>
          <w:rFonts w:ascii="等线" w:hAnsi="等线" w:eastAsia="等线" w:cs="Times New Roman"/>
          <w:b/>
          <w:bCs/>
          <w:kern w:val="2"/>
          <w:sz w:val="48"/>
          <w:szCs w:val="48"/>
        </w:rPr>
        <w:t>院系</w:t>
      </w:r>
      <w:r>
        <w:rPr>
          <w:rFonts w:ascii="等线" w:hAnsi="等线" w:eastAsia="等线" w:cs="Times New Roman"/>
          <w:kern w:val="2"/>
          <w:sz w:val="48"/>
          <w:szCs w:val="48"/>
        </w:rPr>
        <w:t>：智能制造学院</w:t>
      </w:r>
      <w:r>
        <w:rPr>
          <w:rFonts w:ascii="等线" w:hAnsi="等线" w:eastAsia="等线" w:cs="Times New Roman"/>
          <w:kern w:val="2"/>
          <w:sz w:val="48"/>
          <w:szCs w:val="48"/>
        </w:rPr>
        <w:br w:type="textWrapping"/>
      </w:r>
      <w:r>
        <w:rPr>
          <w:rFonts w:ascii="等线" w:hAnsi="等线" w:eastAsia="等线" w:cs="Times New Roman"/>
          <w:b/>
          <w:bCs/>
          <w:kern w:val="2"/>
          <w:sz w:val="48"/>
          <w:szCs w:val="48"/>
        </w:rPr>
        <w:t>教务处制</w:t>
      </w:r>
      <w:r>
        <w:rPr>
          <w:rFonts w:hint="eastAsia" w:ascii="MS Gothic" w:hAnsi="MS Gothic" w:eastAsia="MS Gothic" w:cs="MS Gothic"/>
          <w:kern w:val="2"/>
          <w:sz w:val="48"/>
          <w:szCs w:val="48"/>
        </w:rPr>
        <w:t>​</w:t>
      </w:r>
      <w:r>
        <w:rPr>
          <w:rFonts w:ascii="等线" w:hAnsi="等线" w:eastAsia="等线" w:cs="Times New Roman"/>
          <w:kern w:val="2"/>
          <w:sz w:val="48"/>
          <w:szCs w:val="48"/>
        </w:rPr>
        <w:br w:type="textWrapping"/>
      </w:r>
      <w:r>
        <w:rPr>
          <w:rFonts w:ascii="等线" w:hAnsi="等线" w:eastAsia="等线" w:cs="Times New Roman"/>
          <w:b/>
          <w:bCs/>
          <w:kern w:val="2"/>
          <w:sz w:val="48"/>
          <w:szCs w:val="48"/>
        </w:rPr>
        <w:t>2023年12月</w:t>
      </w:r>
    </w:p>
    <w:p w14:paraId="34E352F8">
      <w:pPr>
        <w:pStyle w:val="4"/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br w:type="page"/>
      </w:r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现代特种加工技术——任务一：3D打印加工教案</w:t>
      </w:r>
    </w:p>
    <w:p w14:paraId="0FF2BC41">
      <w:pPr>
        <w:pStyle w:val="5"/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14:textFill>
            <w14:solidFill>
              <w14:schemeClr w14:val="tx1"/>
            </w14:solidFill>
          </w14:textFill>
        </w:rPr>
      </w:pPr>
      <w:bookmarkStart w:id="1" w:name="一教学基本信息"/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14:textFill>
            <w14:solidFill>
              <w14:schemeClr w14:val="tx1"/>
            </w14:solidFill>
          </w14:textFill>
        </w:rPr>
        <w:t>一、教学基本信息</w:t>
      </w:r>
    </w:p>
    <w:tbl>
      <w:tblPr>
        <w:tblStyle w:val="41"/>
        <w:tblW w:w="5000" w:type="pc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7202"/>
      </w:tblGrid>
      <w:tr w14:paraId="3C71097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insideH w:val="single" w:sz="0" w:space="0"/>
            </w:tcBorders>
            <w:vAlign w:val="bottom"/>
          </w:tcPr>
          <w:p w14:paraId="6E2CBA04">
            <w:pPr>
              <w:pStyle w:val="24"/>
              <w:rPr>
                <w:rFonts w:hint="eastAsia" w:ascii="黑体" w:hAnsi="黑体" w:eastAsia="黑体" w:cs="黑体"/>
                <w:b w:val="0"/>
                <w:bCs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项目</w:t>
            </w:r>
          </w:p>
        </w:tc>
        <w:tc>
          <w:tcPr>
            <w:tcW w:w="7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insideH w:val="single" w:sz="0" w:space="0"/>
            </w:tcBorders>
            <w:vAlign w:val="bottom"/>
          </w:tcPr>
          <w:p w14:paraId="44E91254">
            <w:pPr>
              <w:pStyle w:val="24"/>
              <w:rPr>
                <w:rFonts w:hint="eastAsia" w:ascii="黑体" w:hAnsi="黑体" w:eastAsia="黑体" w:cs="黑体"/>
                <w:b w:val="0"/>
                <w:bCs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内容</w:t>
            </w:r>
          </w:p>
        </w:tc>
      </w:tr>
      <w:tr w14:paraId="7F31805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85EC9B">
            <w:pPr>
              <w:pStyle w:val="24"/>
              <w:rPr>
                <w:rFonts w:hint="eastAsia" w:ascii="黑体" w:hAnsi="黑体" w:eastAsia="黑体" w:cs="黑体"/>
                <w:b w:val="0"/>
                <w:bCs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授课任务</w:t>
            </w:r>
          </w:p>
        </w:tc>
        <w:tc>
          <w:tcPr>
            <w:tcW w:w="7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D2DB3D">
            <w:pPr>
              <w:pStyle w:val="24"/>
              <w:rPr>
                <w:rFonts w:hint="eastAsia" w:ascii="黑体" w:hAnsi="黑体" w:eastAsia="黑体" w:cs="黑体"/>
                <w:b w:val="0"/>
                <w:bCs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任务一：3D打印加工（3课时）</w:t>
            </w:r>
          </w:p>
        </w:tc>
      </w:tr>
      <w:tr w14:paraId="11EEEA3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154088">
            <w:pPr>
              <w:pStyle w:val="24"/>
              <w:rPr>
                <w:rFonts w:hint="eastAsia" w:ascii="黑体" w:hAnsi="黑体" w:eastAsia="黑体" w:cs="黑体"/>
                <w:b w:val="0"/>
                <w:bCs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授课时间</w:t>
            </w:r>
          </w:p>
        </w:tc>
        <w:tc>
          <w:tcPr>
            <w:tcW w:w="7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595A6E">
            <w:pPr>
              <w:pStyle w:val="24"/>
              <w:rPr>
                <w:rFonts w:hint="eastAsia" w:ascii="黑体" w:hAnsi="黑体" w:eastAsia="黑体" w:cs="黑体"/>
                <w:b w:val="0"/>
                <w:bCs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2023年XX月XX日（周X）14:00-17:00（理论40min+实践110min，含10min课间休息）</w:t>
            </w:r>
          </w:p>
        </w:tc>
      </w:tr>
      <w:tr w14:paraId="6127CA8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9BA83B">
            <w:pPr>
              <w:pStyle w:val="24"/>
              <w:rPr>
                <w:rFonts w:hint="eastAsia" w:ascii="黑体" w:hAnsi="黑体" w:eastAsia="黑体" w:cs="黑体"/>
                <w:b w:val="0"/>
                <w:bCs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授课地点</w:t>
            </w:r>
          </w:p>
        </w:tc>
        <w:tc>
          <w:tcPr>
            <w:tcW w:w="7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91A306">
            <w:pPr>
              <w:pStyle w:val="24"/>
              <w:rPr>
                <w:rFonts w:hint="eastAsia" w:ascii="黑体" w:hAnsi="黑体" w:eastAsia="黑体" w:cs="黑体"/>
                <w:b w:val="0"/>
                <w:bCs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智能制造实训楼B203（理论课）3D打印创新实验室（实践课）</w:t>
            </w:r>
          </w:p>
        </w:tc>
      </w:tr>
      <w:tr w14:paraId="22FDDE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90D94F">
            <w:pPr>
              <w:pStyle w:val="24"/>
              <w:rPr>
                <w:rFonts w:hint="eastAsia" w:ascii="黑体" w:hAnsi="黑体" w:eastAsia="黑体" w:cs="黑体"/>
                <w:b w:val="0"/>
                <w:bCs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授课对象</w:t>
            </w:r>
          </w:p>
        </w:tc>
        <w:tc>
          <w:tcPr>
            <w:tcW w:w="7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ED7DBF">
            <w:pPr>
              <w:pStyle w:val="24"/>
              <w:rPr>
                <w:rFonts w:hint="eastAsia" w:ascii="黑体" w:hAnsi="黑体" w:eastAsia="黑体" w:cs="黑体"/>
                <w:b w:val="0"/>
                <w:bCs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智能制造2301-2306班（45人/组，6组）</w:t>
            </w:r>
          </w:p>
        </w:tc>
      </w:tr>
      <w:tr w14:paraId="5CE15BF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44439A">
            <w:pPr>
              <w:pStyle w:val="24"/>
              <w:rPr>
                <w:rFonts w:hint="eastAsia" w:ascii="黑体" w:hAnsi="黑体" w:eastAsia="黑体" w:cs="黑体"/>
                <w:b w:val="0"/>
                <w:bCs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教学工具</w:t>
            </w:r>
          </w:p>
        </w:tc>
        <w:tc>
          <w:tcPr>
            <w:tcW w:w="7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E21235">
            <w:pPr>
              <w:pStyle w:val="24"/>
              <w:rPr>
                <w:rFonts w:hint="eastAsia" w:ascii="黑体" w:hAnsi="黑体" w:eastAsia="黑体" w:cs="黑体"/>
                <w:b w:val="0"/>
                <w:bCs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FDM3D打印机（桌面级）、SLS仿真软件、AR设备、后处理工具包（砂纸、酒精、染色剂）</w:t>
            </w:r>
          </w:p>
        </w:tc>
      </w:tr>
    </w:tbl>
    <w:p w14:paraId="4C92CDE1">
      <w:pP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pict>
          <v:rect id="_x0000_i1025" o:spt="1" style="height:1.5pt;width:0pt;" coordsize="21600,21600" o:hr="t" o:hrstd="t" o:hralign="center">
            <v:path/>
            <v:fill focussize="0,0"/>
            <v:stroke/>
            <v:imagedata o:title=""/>
            <o:lock v:ext="edit"/>
            <w10:wrap type="none"/>
            <w10:anchorlock/>
          </v:rect>
        </w:pict>
      </w:r>
    </w:p>
    <w:bookmarkEnd w:id="1"/>
    <w:p w14:paraId="36F109D4">
      <w:pPr>
        <w:pStyle w:val="5"/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14:textFill>
            <w14:solidFill>
              <w14:schemeClr w14:val="tx1"/>
            </w14:solidFill>
          </w14:textFill>
        </w:rPr>
      </w:pPr>
      <w:bookmarkStart w:id="2" w:name="二教学内容分析"/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14:textFill>
            <w14:solidFill>
              <w14:schemeClr w14:val="tx1"/>
            </w14:solidFill>
          </w14:textFill>
        </w:rPr>
        <w:t>二、教学内容分析</w:t>
      </w:r>
    </w:p>
    <w:p w14:paraId="5812E2BB">
      <w:pPr>
        <w:pStyle w:val="6"/>
        <w:rPr>
          <w:rFonts w:hint="eastAsia" w:ascii="黑体" w:hAnsi="黑体" w:eastAsia="黑体" w:cs="黑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bookmarkStart w:id="3" w:name="知识体系"/>
      <w:r>
        <w:rPr>
          <w:rFonts w:hint="eastAsia" w:ascii="黑体" w:hAnsi="黑体" w:eastAsia="黑体" w:cs="黑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1.知识体系</w:t>
      </w:r>
    </w:p>
    <w:p w14:paraId="6790FC2B">
      <w:pPr>
        <w:pStyle w:val="24"/>
        <w:numPr>
          <w:ilvl w:val="0"/>
          <w:numId w:val="1"/>
        </w:numP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技术分类</w:t>
      </w:r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</w:t>
      </w:r>
    </w:p>
    <w:p w14:paraId="4026EE77">
      <w:pPr>
        <w:pStyle w:val="24"/>
        <w:numPr>
          <w:ilvl w:val="1"/>
          <w:numId w:val="1"/>
        </w:numP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FDM（熔融沉积成型）</w:t>
      </w:r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：热熔材料逐层堆积，适用于原型制作。</w:t>
      </w:r>
    </w:p>
    <w:p w14:paraId="309713D6">
      <w:pPr>
        <w:pStyle w:val="24"/>
        <w:numPr>
          <w:ilvl w:val="1"/>
          <w:numId w:val="1"/>
        </w:numP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SLA（光固化成型）</w:t>
      </w:r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：紫外激光固化液态树脂，高精度但成本较高。</w:t>
      </w:r>
    </w:p>
    <w:p w14:paraId="2EE0D2F5">
      <w:pPr>
        <w:pStyle w:val="24"/>
        <w:numPr>
          <w:ilvl w:val="1"/>
          <w:numId w:val="1"/>
        </w:numP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SLS（选择性激光烧结）</w:t>
      </w:r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：激光烧结粉末材料，无需支撑结构，适合复杂零件。</w:t>
      </w:r>
    </w:p>
    <w:p w14:paraId="0209CF29">
      <w:pPr>
        <w:pStyle w:val="24"/>
        <w:numPr>
          <w:ilvl w:val="0"/>
          <w:numId w:val="1"/>
        </w:numP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工艺原理</w:t>
      </w:r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</w:t>
      </w:r>
    </w:p>
    <w:p w14:paraId="4D5CF651">
      <w:pPr>
        <w:pStyle w:val="24"/>
        <w:numPr>
          <w:ilvl w:val="1"/>
          <w:numId w:val="1"/>
        </w:numP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分层叠加机制</w:t>
      </w:r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：STL文件切片→逐层打印→层间粘合。</w:t>
      </w:r>
    </w:p>
    <w:p w14:paraId="02625188">
      <w:pPr>
        <w:pStyle w:val="24"/>
        <w:numPr>
          <w:ilvl w:val="1"/>
          <w:numId w:val="1"/>
        </w:numP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支撑结构设计</w:t>
      </w:r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：悬垂角度＞45°需加支撑，避免打印塌陷。</w:t>
      </w:r>
    </w:p>
    <w:p w14:paraId="10DE7932">
      <w:pPr>
        <w:pStyle w:val="24"/>
        <w:numPr>
          <w:ilvl w:val="0"/>
          <w:numId w:val="1"/>
        </w:numP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后处理技术</w:t>
      </w:r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</w:t>
      </w:r>
    </w:p>
    <w:p w14:paraId="41DC1BC7">
      <w:pPr>
        <w:pStyle w:val="24"/>
        <w:numPr>
          <w:ilvl w:val="1"/>
          <w:numId w:val="1"/>
        </w:numP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抛光</w:t>
      </w:r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：砂纸打磨→酒精擦拭→光固化涂层。</w:t>
      </w:r>
    </w:p>
    <w:p w14:paraId="34227D02">
      <w:pPr>
        <w:pStyle w:val="24"/>
        <w:numPr>
          <w:ilvl w:val="1"/>
          <w:numId w:val="1"/>
        </w:numP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染色</w:t>
      </w:r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：浸染法（PLA材料）或喷涂法（金属粉末）。</w:t>
      </w:r>
    </w:p>
    <w:bookmarkEnd w:id="3"/>
    <w:p w14:paraId="2A2275CB">
      <w:pPr>
        <w:pStyle w:val="6"/>
        <w:rPr>
          <w:rFonts w:hint="eastAsia" w:ascii="黑体" w:hAnsi="黑体" w:eastAsia="黑体" w:cs="黑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bookmarkStart w:id="4" w:name="能力培养"/>
      <w:r>
        <w:rPr>
          <w:rFonts w:hint="eastAsia" w:ascii="黑体" w:hAnsi="黑体" w:eastAsia="黑体" w:cs="黑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2.能力培养</w:t>
      </w:r>
    </w:p>
    <w:p w14:paraId="070DABD7">
      <w:pPr>
        <w:pStyle w:val="24"/>
        <w:numPr>
          <w:ilvl w:val="0"/>
          <w:numId w:val="1"/>
        </w:numP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操作技能</w:t>
      </w:r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</w:t>
      </w:r>
    </w:p>
    <w:p w14:paraId="32860856">
      <w:pPr>
        <w:pStyle w:val="24"/>
        <w:numPr>
          <w:ilvl w:val="1"/>
          <w:numId w:val="1"/>
        </w:numP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熟练使用切片软件（Cura/Simplify3D）设置参数（层厚0.1mm、填充率20%、打印温度200℃）。</w:t>
      </w:r>
    </w:p>
    <w:p w14:paraId="5AFA8BAE">
      <w:pPr>
        <w:pStyle w:val="24"/>
        <w:numPr>
          <w:ilvl w:val="1"/>
          <w:numId w:val="1"/>
        </w:numP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独立完成FDM打印机装料、调平、启动及故障排除（如喷嘴堵塞）。</w:t>
      </w:r>
    </w:p>
    <w:p w14:paraId="58CD7424">
      <w:pPr>
        <w:pStyle w:val="24"/>
        <w:numPr>
          <w:ilvl w:val="0"/>
          <w:numId w:val="1"/>
        </w:numP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工艺优化</w:t>
      </w:r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</w:t>
      </w:r>
    </w:p>
    <w:p w14:paraId="5CED726D">
      <w:pPr>
        <w:pStyle w:val="24"/>
        <w:numPr>
          <w:ilvl w:val="1"/>
          <w:numId w:val="1"/>
        </w:numP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根据模型结构优化支撑设计，减少材料浪费。</w:t>
      </w:r>
    </w:p>
    <w:p w14:paraId="1C4BA846">
      <w:pPr>
        <w:pStyle w:val="24"/>
        <w:numPr>
          <w:ilvl w:val="1"/>
          <w:numId w:val="1"/>
        </w:numP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分析打印失败案例（翘曲、层错位）并提出解决方案。</w:t>
      </w:r>
    </w:p>
    <w:bookmarkEnd w:id="4"/>
    <w:p w14:paraId="1D8355C1">
      <w:pPr>
        <w:pStyle w:val="6"/>
        <w:rPr>
          <w:rFonts w:hint="eastAsia" w:ascii="黑体" w:hAnsi="黑体" w:eastAsia="黑体" w:cs="黑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bookmarkStart w:id="5" w:name="思政映射"/>
      <w:r>
        <w:rPr>
          <w:rFonts w:hint="eastAsia" w:ascii="黑体" w:hAnsi="黑体" w:eastAsia="黑体" w:cs="黑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3.思政映射</w:t>
      </w:r>
    </w:p>
    <w:p w14:paraId="527D9C29">
      <w:pPr>
        <w:pStyle w:val="24"/>
        <w:numPr>
          <w:ilvl w:val="0"/>
          <w:numId w:val="1"/>
        </w:numP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案例融入</w:t>
      </w:r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</w:t>
      </w:r>
    </w:p>
    <w:p w14:paraId="37DCC2F0">
      <w:pPr>
        <w:pStyle w:val="24"/>
        <w:numPr>
          <w:ilvl w:val="1"/>
          <w:numId w:val="1"/>
        </w:numP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国产大飞机C919</w:t>
      </w:r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：增材制造部件突破欧美技术封锁。</w:t>
      </w:r>
    </w:p>
    <w:p w14:paraId="2B2F3633">
      <w:pPr>
        <w:pStyle w:val="24"/>
        <w:numPr>
          <w:ilvl w:val="1"/>
          <w:numId w:val="1"/>
        </w:numP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西安铂力特</w:t>
      </w:r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：金属3D打印技术在航天发动机叶片中的应用。</w:t>
      </w:r>
    </w:p>
    <w:p w14:paraId="4D3F012B">
      <w:pPr>
        <w:pStyle w:val="24"/>
        <w:numPr>
          <w:ilvl w:val="0"/>
          <w:numId w:val="1"/>
        </w:numP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价值观引导</w:t>
      </w:r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</w:t>
      </w:r>
    </w:p>
    <w:p w14:paraId="051CA2C5">
      <w:pPr>
        <w:pStyle w:val="24"/>
        <w:numPr>
          <w:ilvl w:val="1"/>
          <w:numId w:val="1"/>
        </w:numP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工匠精神</w:t>
      </w:r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：模型后处理需达到“表面粗糙度≤Ra3.2μm”标准。</w:t>
      </w:r>
    </w:p>
    <w:p w14:paraId="369D125E">
      <w:pPr>
        <w:pStyle w:val="24"/>
        <w:numPr>
          <w:ilvl w:val="1"/>
          <w:numId w:val="1"/>
        </w:numP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绿色制造</w:t>
      </w:r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：PLA生物降解材料使用率提升至80%。</w:t>
      </w:r>
    </w:p>
    <w:p w14:paraId="42D67FD5">
      <w:pP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pict>
          <v:rect id="_x0000_i1026" o:spt="1" style="height:1.5pt;width:0pt;" coordsize="21600,21600" o:hr="t" o:hrstd="t" o:hralign="center">
            <v:path/>
            <v:fill focussize="0,0"/>
            <v:stroke/>
            <v:imagedata o:title=""/>
            <o:lock v:ext="edit"/>
            <w10:wrap type="none"/>
            <w10:anchorlock/>
          </v:rect>
        </w:pict>
      </w:r>
    </w:p>
    <w:bookmarkEnd w:id="2"/>
    <w:bookmarkEnd w:id="5"/>
    <w:p w14:paraId="39F2E67F">
      <w:pPr>
        <w:pStyle w:val="5"/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14:textFill>
            <w14:solidFill>
              <w14:schemeClr w14:val="tx1"/>
            </w14:solidFill>
          </w14:textFill>
        </w:rPr>
      </w:pPr>
      <w:bookmarkStart w:id="6" w:name="三教材与资源"/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14:textFill>
            <w14:solidFill>
              <w14:schemeClr w14:val="tx1"/>
            </w14:solidFill>
          </w14:textFill>
        </w:rPr>
        <w:t>三、教材与资源</w:t>
      </w:r>
      <w:bookmarkStart w:id="27" w:name="_GoBack"/>
      <w:bookmarkEnd w:id="27"/>
    </w:p>
    <w:p w14:paraId="368160FE">
      <w:pPr>
        <w:pStyle w:val="6"/>
        <w:rPr>
          <w:rFonts w:hint="eastAsia" w:ascii="黑体" w:hAnsi="黑体" w:eastAsia="黑体" w:cs="黑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bookmarkStart w:id="7" w:name="主教材"/>
      <w:r>
        <w:rPr>
          <w:rFonts w:hint="eastAsia" w:ascii="黑体" w:hAnsi="黑体" w:eastAsia="黑体" w:cs="黑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1.主教材</w:t>
      </w:r>
    </w:p>
    <w:p w14:paraId="1C72B55C">
      <w:pPr>
        <w:pStyle w:val="24"/>
        <w:numPr>
          <w:ilvl w:val="0"/>
          <w:numId w:val="1"/>
        </w:numP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《现代特种加工技术》（XX出版社，“十四五”规划教材）：</w:t>
      </w:r>
    </w:p>
    <w:p w14:paraId="77A45007">
      <w:pPr>
        <w:pStyle w:val="24"/>
        <w:numPr>
          <w:ilvl w:val="1"/>
          <w:numId w:val="1"/>
        </w:numP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重点章节</w:t>
      </w:r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：第4章“3D打印技术原理与应用”（P78-92）。</w:t>
      </w:r>
    </w:p>
    <w:p w14:paraId="759F12ED">
      <w:pPr>
        <w:pStyle w:val="24"/>
        <w:numPr>
          <w:ilvl w:val="1"/>
          <w:numId w:val="1"/>
        </w:numP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配套资源</w:t>
      </w:r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：二维码链接至SLS工艺动画演示。</w:t>
      </w:r>
    </w:p>
    <w:bookmarkEnd w:id="7"/>
    <w:p w14:paraId="72A60DFF">
      <w:pPr>
        <w:pStyle w:val="6"/>
        <w:rPr>
          <w:rFonts w:hint="eastAsia" w:ascii="黑体" w:hAnsi="黑体" w:eastAsia="黑体" w:cs="黑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bookmarkStart w:id="8" w:name="数字化资源"/>
      <w:r>
        <w:rPr>
          <w:rFonts w:hint="eastAsia" w:ascii="黑体" w:hAnsi="黑体" w:eastAsia="黑体" w:cs="黑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2.数字化资源</w:t>
      </w:r>
    </w:p>
    <w:p w14:paraId="6773F23C">
      <w:pPr>
        <w:pStyle w:val="24"/>
        <w:numPr>
          <w:ilvl w:val="0"/>
          <w:numId w:val="1"/>
        </w:numP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虚拟仿真平台</w:t>
      </w:r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</w:t>
      </w:r>
    </w:p>
    <w:p w14:paraId="6620D8B6">
      <w:pPr>
        <w:pStyle w:val="24"/>
        <w:numPr>
          <w:ilvl w:val="1"/>
          <w:numId w:val="1"/>
        </w:numP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网址</w:t>
      </w:r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：https://3dprint-lab.com</w:t>
      </w:r>
    </w:p>
    <w:p w14:paraId="1526B40F">
      <w:pPr>
        <w:pStyle w:val="24"/>
        <w:numPr>
          <w:ilvl w:val="1"/>
          <w:numId w:val="1"/>
        </w:numP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功能</w:t>
      </w:r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：模拟SLS工艺全流程（粉末铺展→激光烧结→后处理）。</w:t>
      </w:r>
    </w:p>
    <w:p w14:paraId="08D6532F">
      <w:pPr>
        <w:pStyle w:val="24"/>
        <w:numPr>
          <w:ilvl w:val="0"/>
          <w:numId w:val="1"/>
        </w:numP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教学视频</w:t>
      </w:r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</w:t>
      </w:r>
    </w:p>
    <w:p w14:paraId="2141DA3D">
      <w:pPr>
        <w:pStyle w:val="24"/>
        <w:numPr>
          <w:ilvl w:val="1"/>
          <w:numId w:val="1"/>
        </w:numP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《金属3D打印在航空航天的应用》</w:t>
      </w:r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（时长15min）：展示GE航空发动机燃油喷嘴的增材制造过程。</w:t>
      </w:r>
    </w:p>
    <w:bookmarkEnd w:id="8"/>
    <w:p w14:paraId="765E176B">
      <w:pPr>
        <w:pStyle w:val="6"/>
        <w:rPr>
          <w:rFonts w:hint="eastAsia" w:ascii="黑体" w:hAnsi="黑体" w:eastAsia="黑体" w:cs="黑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bookmarkStart w:id="9" w:name="企业案例库"/>
      <w:r>
        <w:rPr>
          <w:rFonts w:hint="eastAsia" w:ascii="黑体" w:hAnsi="黑体" w:eastAsia="黑体" w:cs="黑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3.企业案例库</w:t>
      </w:r>
    </w:p>
    <w:p w14:paraId="12B56C18">
      <w:pPr>
        <w:pStyle w:val="24"/>
        <w:numPr>
          <w:ilvl w:val="0"/>
          <w:numId w:val="1"/>
        </w:numP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视频案例</w:t>
      </w:r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</w:t>
      </w:r>
    </w:p>
    <w:p w14:paraId="550090E3">
      <w:pPr>
        <w:pStyle w:val="24"/>
        <w:numPr>
          <w:ilvl w:val="1"/>
          <w:numId w:val="1"/>
        </w:numP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西安铂力特生产线</w:t>
      </w:r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：金属3D打印涡轮叶片的全自动化流程。</w:t>
      </w:r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br w:type="textWrapping"/>
      </w:r>
    </w:p>
    <w:p w14:paraId="11C328D6">
      <w:pPr>
        <w:pStyle w:val="24"/>
        <w:numPr>
          <w:ilvl w:val="1"/>
          <w:numId w:val="1"/>
        </w:numP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上海联泰科技</w:t>
      </w:r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：光固化3D打印定制化医疗植入物（如人工关节）。</w:t>
      </w:r>
    </w:p>
    <w:p w14:paraId="07026174">
      <w:pP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pict>
          <v:rect id="_x0000_i1027" o:spt="1" style="height:1.5pt;width:0pt;" coordsize="21600,21600" o:hr="t" o:hrstd="t" o:hralign="center">
            <v:path/>
            <v:fill focussize="0,0"/>
            <v:stroke/>
            <v:imagedata o:title=""/>
            <o:lock v:ext="edit"/>
            <w10:wrap type="none"/>
            <w10:anchorlock/>
          </v:rect>
        </w:pict>
      </w:r>
    </w:p>
    <w:bookmarkEnd w:id="6"/>
    <w:bookmarkEnd w:id="9"/>
    <w:p w14:paraId="01614C1A">
      <w:pPr>
        <w:pStyle w:val="5"/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14:textFill>
            <w14:solidFill>
              <w14:schemeClr w14:val="tx1"/>
            </w14:solidFill>
          </w14:textFill>
        </w:rPr>
      </w:pPr>
      <w:bookmarkStart w:id="10" w:name="四学情分析"/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14:textFill>
            <w14:solidFill>
              <w14:schemeClr w14:val="tx1"/>
            </w14:solidFill>
          </w14:textFill>
        </w:rPr>
        <w:t>四、学情分析</w:t>
      </w:r>
    </w:p>
    <w:tbl>
      <w:tblPr>
        <w:tblStyle w:val="41"/>
        <w:tblW w:w="5000" w:type="pc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2"/>
        <w:gridCol w:w="7494"/>
      </w:tblGrid>
      <w:tr w14:paraId="46EA12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1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insideH w:val="single" w:sz="0" w:space="0"/>
            </w:tcBorders>
            <w:vAlign w:val="bottom"/>
          </w:tcPr>
          <w:p w14:paraId="0CB13453">
            <w:pPr>
              <w:pStyle w:val="24"/>
              <w:rPr>
                <w:rFonts w:hint="eastAsia" w:ascii="黑体" w:hAnsi="黑体" w:eastAsia="黑体" w:cs="黑体"/>
                <w:b w:val="0"/>
                <w:bCs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分析维度</w:t>
            </w:r>
          </w:p>
        </w:tc>
        <w:tc>
          <w:tcPr>
            <w:tcW w:w="7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insideH w:val="single" w:sz="0" w:space="0"/>
            </w:tcBorders>
            <w:vAlign w:val="bottom"/>
          </w:tcPr>
          <w:p w14:paraId="05311472">
            <w:pPr>
              <w:pStyle w:val="24"/>
              <w:rPr>
                <w:rFonts w:hint="eastAsia" w:ascii="黑体" w:hAnsi="黑体" w:eastAsia="黑体" w:cs="黑体"/>
                <w:b w:val="0"/>
                <w:bCs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具体表现</w:t>
            </w:r>
          </w:p>
        </w:tc>
      </w:tr>
      <w:tr w14:paraId="1BBDD36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D65EBD">
            <w:pPr>
              <w:pStyle w:val="24"/>
              <w:rPr>
                <w:rFonts w:hint="eastAsia" w:ascii="黑体" w:hAnsi="黑体" w:eastAsia="黑体" w:cs="黑体"/>
                <w:b w:val="0"/>
                <w:bCs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认知基础</w:t>
            </w:r>
          </w:p>
        </w:tc>
        <w:tc>
          <w:tcPr>
            <w:tcW w:w="7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FD3A98">
            <w:pPr>
              <w:pStyle w:val="24"/>
              <w:rPr>
                <w:rFonts w:hint="eastAsia" w:ascii="黑体" w:hAnsi="黑体" w:eastAsia="黑体" w:cs="黑体"/>
                <w:b w:val="0"/>
                <w:bCs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已掌握基础CAD建模（SolidWorks/Fusion360），但对增材制造工艺原理缺乏系统认知。</w:t>
            </w:r>
          </w:p>
        </w:tc>
      </w:tr>
      <w:tr w14:paraId="6EE9CA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64E040">
            <w:pPr>
              <w:pStyle w:val="24"/>
              <w:rPr>
                <w:rFonts w:hint="eastAsia" w:ascii="黑体" w:hAnsi="黑体" w:eastAsia="黑体" w:cs="黑体"/>
                <w:b w:val="0"/>
                <w:bCs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技能水平</w:t>
            </w:r>
          </w:p>
        </w:tc>
        <w:tc>
          <w:tcPr>
            <w:tcW w:w="7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FBE76B">
            <w:pPr>
              <w:pStyle w:val="24"/>
              <w:rPr>
                <w:rFonts w:hint="eastAsia" w:ascii="黑体" w:hAnsi="黑体" w:eastAsia="黑体" w:cs="黑体"/>
                <w:b w:val="0"/>
                <w:bCs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-60%学生使用过FDM打印机（简单模型）。-20%接触过工业级SLS设备（需教师指导）。-20%无操作经验。</w:t>
            </w:r>
          </w:p>
        </w:tc>
      </w:tr>
      <w:tr w14:paraId="30A7D74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09F65A">
            <w:pPr>
              <w:pStyle w:val="24"/>
              <w:rPr>
                <w:rFonts w:hint="eastAsia" w:ascii="黑体" w:hAnsi="黑体" w:eastAsia="黑体" w:cs="黑体"/>
                <w:b w:val="0"/>
                <w:bCs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学习特点</w:t>
            </w:r>
          </w:p>
        </w:tc>
        <w:tc>
          <w:tcPr>
            <w:tcW w:w="7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3CA58D">
            <w:pPr>
              <w:pStyle w:val="24"/>
              <w:rPr>
                <w:rFonts w:hint="eastAsia" w:ascii="黑体" w:hAnsi="黑体" w:eastAsia="黑体" w:cs="黑体"/>
                <w:b w:val="0"/>
                <w:bCs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对“从设计到实物”的快速成型兴趣浓厚，但缺乏参数优化与工艺分析能力。</w:t>
            </w:r>
          </w:p>
        </w:tc>
      </w:tr>
    </w:tbl>
    <w:p w14:paraId="31FBB74F">
      <w:pP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pict>
          <v:rect id="_x0000_i1028" o:spt="1" style="height:1.5pt;width:0pt;" coordsize="21600,21600" o:hr="t" o:hrstd="t" o:hralign="center">
            <v:path/>
            <v:fill focussize="0,0"/>
            <v:stroke/>
            <v:imagedata o:title=""/>
            <o:lock v:ext="edit"/>
            <w10:wrap type="none"/>
            <w10:anchorlock/>
          </v:rect>
        </w:pict>
      </w:r>
    </w:p>
    <w:bookmarkEnd w:id="10"/>
    <w:p w14:paraId="20B421BA">
      <w:pPr>
        <w:pStyle w:val="5"/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14:textFill>
            <w14:solidFill>
              <w14:schemeClr w14:val="tx1"/>
            </w14:solidFill>
          </w14:textFill>
        </w:rPr>
      </w:pPr>
      <w:bookmarkStart w:id="11" w:name="五教学目标"/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14:textFill>
            <w14:solidFill>
              <w14:schemeClr w14:val="tx1"/>
            </w14:solidFill>
          </w14:textFill>
        </w:rPr>
        <w:t>五、教学目标</w:t>
      </w:r>
    </w:p>
    <w:tbl>
      <w:tblPr>
        <w:tblStyle w:val="41"/>
        <w:tblW w:w="5000" w:type="pc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3"/>
        <w:gridCol w:w="7333"/>
      </w:tblGrid>
      <w:tr w14:paraId="6666DA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15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insideH w:val="single" w:sz="0" w:space="0"/>
            </w:tcBorders>
            <w:vAlign w:val="bottom"/>
          </w:tcPr>
          <w:p w14:paraId="397E8FBF">
            <w:pPr>
              <w:pStyle w:val="24"/>
              <w:rPr>
                <w:rFonts w:hint="eastAsia" w:ascii="黑体" w:hAnsi="黑体" w:eastAsia="黑体" w:cs="黑体"/>
                <w:b w:val="0"/>
                <w:bCs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维度</w:t>
            </w:r>
          </w:p>
        </w:tc>
        <w:tc>
          <w:tcPr>
            <w:tcW w:w="7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insideH w:val="single" w:sz="0" w:space="0"/>
            </w:tcBorders>
            <w:vAlign w:val="bottom"/>
          </w:tcPr>
          <w:p w14:paraId="475D6E8C">
            <w:pPr>
              <w:pStyle w:val="24"/>
              <w:rPr>
                <w:rFonts w:hint="eastAsia" w:ascii="黑体" w:hAnsi="黑体" w:eastAsia="黑体" w:cs="黑体"/>
                <w:b w:val="0"/>
                <w:bCs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具体目标</w:t>
            </w:r>
          </w:p>
        </w:tc>
      </w:tr>
      <w:tr w14:paraId="5BDF14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E22B07">
            <w:pPr>
              <w:pStyle w:val="24"/>
              <w:rPr>
                <w:rFonts w:hint="eastAsia" w:ascii="黑体" w:hAnsi="黑体" w:eastAsia="黑体" w:cs="黑体"/>
                <w:b w:val="0"/>
                <w:bCs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知识目标</w:t>
            </w:r>
          </w:p>
        </w:tc>
        <w:tc>
          <w:tcPr>
            <w:tcW w:w="7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995F06">
            <w:pPr>
              <w:pStyle w:val="24"/>
              <w:rPr>
                <w:rFonts w:hint="eastAsia" w:ascii="黑体" w:hAnsi="黑体" w:eastAsia="黑体" w:cs="黑体"/>
                <w:b w:val="0"/>
                <w:bCs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1.对比FDM、SLA、SLS技术的优缺点及适用场景。2.阐述支撑结构设计的工程意义与材料选择原则。</w:t>
            </w:r>
          </w:p>
        </w:tc>
      </w:tr>
      <w:tr w14:paraId="06E5E4C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21D8CD">
            <w:pPr>
              <w:pStyle w:val="24"/>
              <w:rPr>
                <w:rFonts w:hint="eastAsia" w:ascii="黑体" w:hAnsi="黑体" w:eastAsia="黑体" w:cs="黑体"/>
                <w:b w:val="0"/>
                <w:bCs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能力目标</w:t>
            </w:r>
          </w:p>
        </w:tc>
        <w:tc>
          <w:tcPr>
            <w:tcW w:w="7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86FEB2">
            <w:pPr>
              <w:pStyle w:val="24"/>
              <w:rPr>
                <w:rFonts w:hint="eastAsia" w:ascii="黑体" w:hAnsi="黑体" w:eastAsia="黑体" w:cs="黑体"/>
                <w:b w:val="0"/>
                <w:bCs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1.完成齿轮模型从建模→切片→打印→后处理的全流程操作。2.针对典型缺陷（翘曲、层纹）提出优化方案。</w:t>
            </w:r>
          </w:p>
        </w:tc>
      </w:tr>
      <w:tr w14:paraId="475783D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8698A2">
            <w:pPr>
              <w:pStyle w:val="24"/>
              <w:rPr>
                <w:rFonts w:hint="eastAsia" w:ascii="黑体" w:hAnsi="黑体" w:eastAsia="黑体" w:cs="黑体"/>
                <w:b w:val="0"/>
                <w:bCs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素质目标</w:t>
            </w:r>
          </w:p>
        </w:tc>
        <w:tc>
          <w:tcPr>
            <w:tcW w:w="7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9A5FBD">
            <w:pPr>
              <w:pStyle w:val="24"/>
              <w:rPr>
                <w:rFonts w:hint="eastAsia" w:ascii="黑体" w:hAnsi="黑体" w:eastAsia="黑体" w:cs="黑体"/>
                <w:b w:val="0"/>
                <w:bCs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1.培养“精益制造”职业态度（成品尺寸误差≤±0.5mm）。2.强化绿色制造理念（回收废弃PLA材料）。</w:t>
            </w:r>
          </w:p>
        </w:tc>
      </w:tr>
    </w:tbl>
    <w:p w14:paraId="0368BE93">
      <w:pP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pict>
          <v:rect id="_x0000_i1029" o:spt="1" style="height:1.5pt;width:0pt;" coordsize="21600,21600" o:hr="t" o:hrstd="t" o:hralign="center">
            <v:path/>
            <v:fill focussize="0,0"/>
            <v:stroke/>
            <v:imagedata o:title=""/>
            <o:lock v:ext="edit"/>
            <w10:wrap type="none"/>
            <w10:anchorlock/>
          </v:rect>
        </w:pict>
      </w:r>
    </w:p>
    <w:bookmarkEnd w:id="11"/>
    <w:p w14:paraId="6463B21E">
      <w:pPr>
        <w:pStyle w:val="5"/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14:textFill>
            <w14:solidFill>
              <w14:schemeClr w14:val="tx1"/>
            </w14:solidFill>
          </w14:textFill>
        </w:rPr>
      </w:pPr>
      <w:bookmarkStart w:id="12" w:name="六教学重点与难点"/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14:textFill>
            <w14:solidFill>
              <w14:schemeClr w14:val="tx1"/>
            </w14:solidFill>
          </w14:textFill>
        </w:rPr>
        <w:t>六、教学重点与难点</w:t>
      </w:r>
    </w:p>
    <w:tbl>
      <w:tblPr>
        <w:tblStyle w:val="41"/>
        <w:tblW w:w="5000" w:type="pc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1"/>
        <w:gridCol w:w="7265"/>
      </w:tblGrid>
      <w:tr w14:paraId="3689100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15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insideH w:val="single" w:sz="0" w:space="0"/>
            </w:tcBorders>
            <w:vAlign w:val="bottom"/>
          </w:tcPr>
          <w:p w14:paraId="5FB502E3">
            <w:pPr>
              <w:pStyle w:val="24"/>
              <w:rPr>
                <w:rFonts w:hint="eastAsia" w:ascii="黑体" w:hAnsi="黑体" w:eastAsia="黑体" w:cs="黑体"/>
                <w:b w:val="0"/>
                <w:bCs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项目</w:t>
            </w:r>
          </w:p>
        </w:tc>
        <w:tc>
          <w:tcPr>
            <w:tcW w:w="7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insideH w:val="single" w:sz="0" w:space="0"/>
            </w:tcBorders>
            <w:vAlign w:val="bottom"/>
          </w:tcPr>
          <w:p w14:paraId="3E3C9E13">
            <w:pPr>
              <w:pStyle w:val="24"/>
              <w:rPr>
                <w:rFonts w:hint="eastAsia" w:ascii="黑体" w:hAnsi="黑体" w:eastAsia="黑体" w:cs="黑体"/>
                <w:b w:val="0"/>
                <w:bCs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内容</w:t>
            </w:r>
          </w:p>
        </w:tc>
      </w:tr>
      <w:tr w14:paraId="5034CFC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3991B2">
            <w:pPr>
              <w:pStyle w:val="24"/>
              <w:rPr>
                <w:rFonts w:hint="eastAsia" w:ascii="黑体" w:hAnsi="黑体" w:eastAsia="黑体" w:cs="黑体"/>
                <w:b w:val="0"/>
                <w:bCs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教学重点</w:t>
            </w:r>
          </w:p>
        </w:tc>
        <w:tc>
          <w:tcPr>
            <w:tcW w:w="7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9744BD">
            <w:pPr>
              <w:pStyle w:val="24"/>
              <w:rPr>
                <w:rFonts w:hint="eastAsia" w:ascii="黑体" w:hAnsi="黑体" w:eastAsia="黑体" w:cs="黑体"/>
                <w:b w:val="0"/>
                <w:bCs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1.SLS工艺的分层叠加机制与粉末材料特性。2.支撑结构设计对打印成功率的影响。</w:t>
            </w:r>
          </w:p>
        </w:tc>
      </w:tr>
      <w:tr w14:paraId="609FC0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145D04">
            <w:pPr>
              <w:pStyle w:val="24"/>
              <w:rPr>
                <w:rFonts w:hint="eastAsia" w:ascii="黑体" w:hAnsi="黑体" w:eastAsia="黑体" w:cs="黑体"/>
                <w:b w:val="0"/>
                <w:bCs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教学难点</w:t>
            </w:r>
          </w:p>
        </w:tc>
        <w:tc>
          <w:tcPr>
            <w:tcW w:w="7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4113C1">
            <w:pPr>
              <w:pStyle w:val="24"/>
              <w:rPr>
                <w:rFonts w:hint="eastAsia" w:ascii="黑体" w:hAnsi="黑体" w:eastAsia="黑体" w:cs="黑体"/>
                <w:b w:val="0"/>
                <w:bCs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1.打印参数优化（层厚、温度、填充率的协同调整）。2.复杂模型后处理工艺的精准控制（如内部支撑去除）。</w:t>
            </w:r>
          </w:p>
        </w:tc>
      </w:tr>
    </w:tbl>
    <w:p w14:paraId="6BB77BE9">
      <w:pP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pict>
          <v:rect id="_x0000_i1030" o:spt="1" style="height:1.5pt;width:0pt;" coordsize="21600,21600" o:hr="t" o:hrstd="t" o:hralign="center">
            <v:path/>
            <v:fill focussize="0,0"/>
            <v:stroke/>
            <v:imagedata o:title=""/>
            <o:lock v:ext="edit"/>
            <w10:wrap type="none"/>
            <w10:anchorlock/>
          </v:rect>
        </w:pict>
      </w:r>
    </w:p>
    <w:bookmarkEnd w:id="12"/>
    <w:p w14:paraId="7919835D">
      <w:pPr>
        <w:pStyle w:val="5"/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14:textFill>
            <w14:solidFill>
              <w14:schemeClr w14:val="tx1"/>
            </w14:solidFill>
          </w14:textFill>
        </w:rPr>
      </w:pPr>
      <w:bookmarkStart w:id="13" w:name="七教学策略"/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14:textFill>
            <w14:solidFill>
              <w14:schemeClr w14:val="tx1"/>
            </w14:solidFill>
          </w14:textFill>
        </w:rPr>
        <w:t>七、教学策略</w:t>
      </w:r>
    </w:p>
    <w:p w14:paraId="62D19260">
      <w:pPr>
        <w:pStyle w:val="6"/>
        <w:rPr>
          <w:rFonts w:hint="eastAsia" w:ascii="黑体" w:hAnsi="黑体" w:eastAsia="黑体" w:cs="黑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bookmarkStart w:id="14" w:name="教学方法"/>
      <w:r>
        <w:rPr>
          <w:rFonts w:hint="eastAsia" w:ascii="黑体" w:hAnsi="黑体" w:eastAsia="黑体" w:cs="黑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1.教学方法</w:t>
      </w:r>
    </w:p>
    <w:p w14:paraId="1CE95600">
      <w:pPr>
        <w:pStyle w:val="24"/>
        <w:numPr>
          <w:ilvl w:val="0"/>
          <w:numId w:val="1"/>
        </w:numP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项目驱动法</w:t>
      </w:r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</w:t>
      </w:r>
    </w:p>
    <w:p w14:paraId="3E9511C5">
      <w:pPr>
        <w:pStyle w:val="24"/>
        <w:numPr>
          <w:ilvl w:val="1"/>
          <w:numId w:val="1"/>
        </w:numP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任务</w:t>
      </w:r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：以“齿轮模型设计与打印”为主线，贯穿理论讲解与实践操作。</w:t>
      </w:r>
    </w:p>
    <w:p w14:paraId="77D78F40">
      <w:pPr>
        <w:pStyle w:val="24"/>
        <w:numPr>
          <w:ilvl w:val="1"/>
          <w:numId w:val="1"/>
        </w:numP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分组竞赛</w:t>
      </w:r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：评选“最佳精度奖”与“最佳创新设计奖”。</w:t>
      </w:r>
    </w:p>
    <w:p w14:paraId="239F7E8A">
      <w:pPr>
        <w:pStyle w:val="24"/>
        <w:numPr>
          <w:ilvl w:val="0"/>
          <w:numId w:val="1"/>
        </w:numP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对比分析法</w:t>
      </w:r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</w:t>
      </w:r>
    </w:p>
    <w:p w14:paraId="38C64A60">
      <w:pPr>
        <w:pStyle w:val="24"/>
        <w:numPr>
          <w:ilvl w:val="1"/>
          <w:numId w:val="1"/>
        </w:numP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FDMvs. SLS</w:t>
      </w:r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：从成本、精度、材料利用率三方面对比（表格展示）。</w:t>
      </w:r>
    </w:p>
    <w:p w14:paraId="2A202157">
      <w:pPr>
        <w:pStyle w:val="24"/>
        <w:numPr>
          <w:ilvl w:val="0"/>
          <w:numId w:val="1"/>
        </w:numP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案例教学法</w:t>
      </w:r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</w:t>
      </w:r>
    </w:p>
    <w:p w14:paraId="2DABBFA1">
      <w:pPr>
        <w:pStyle w:val="24"/>
        <w:numPr>
          <w:ilvl w:val="1"/>
          <w:numId w:val="1"/>
        </w:numP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失败案例</w:t>
      </w:r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：某企业因支撑设计不当导致批量零件报废，损失50万元。</w:t>
      </w:r>
    </w:p>
    <w:bookmarkEnd w:id="14"/>
    <w:p w14:paraId="30E33FBB">
      <w:pPr>
        <w:pStyle w:val="6"/>
        <w:rPr>
          <w:rFonts w:hint="eastAsia" w:ascii="黑体" w:hAnsi="黑体" w:eastAsia="黑体" w:cs="黑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bookmarkStart w:id="15" w:name="教学手段"/>
      <w:r>
        <w:rPr>
          <w:rFonts w:hint="eastAsia" w:ascii="黑体" w:hAnsi="黑体" w:eastAsia="黑体" w:cs="黑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2.教学手段</w:t>
      </w:r>
    </w:p>
    <w:p w14:paraId="1910C446">
      <w:pPr>
        <w:pStyle w:val="24"/>
        <w:numPr>
          <w:ilvl w:val="0"/>
          <w:numId w:val="1"/>
        </w:numP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AR技术</w:t>
      </w:r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</w:t>
      </w:r>
    </w:p>
    <w:p w14:paraId="33467504">
      <w:pPr>
        <w:pStyle w:val="24"/>
        <w:numPr>
          <w:ilvl w:val="1"/>
          <w:numId w:val="1"/>
        </w:numP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扫描齿轮模型，查看内部结构分层动画（突出支撑必要性）。</w:t>
      </w:r>
    </w:p>
    <w:p w14:paraId="3103EE26">
      <w:pPr>
        <w:pStyle w:val="24"/>
        <w:numPr>
          <w:ilvl w:val="0"/>
          <w:numId w:val="1"/>
        </w:numP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智慧课堂</w:t>
      </w:r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</w:t>
      </w:r>
    </w:p>
    <w:p w14:paraId="7ED3FD85">
      <w:pPr>
        <w:pStyle w:val="24"/>
        <w:numPr>
          <w:ilvl w:val="1"/>
          <w:numId w:val="1"/>
        </w:numP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使用“3D打印云监控平台”实时显示各组打印进度与温度曲线。</w:t>
      </w:r>
    </w:p>
    <w:p w14:paraId="25B1CFBA">
      <w:pPr>
        <w:pStyle w:val="24"/>
        <w:numPr>
          <w:ilvl w:val="0"/>
          <w:numId w:val="1"/>
        </w:numP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虚实结合</w:t>
      </w:r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</w:t>
      </w:r>
    </w:p>
    <w:p w14:paraId="317AE884">
      <w:pPr>
        <w:pStyle w:val="24"/>
        <w:numPr>
          <w:ilvl w:val="1"/>
          <w:numId w:val="1"/>
        </w:numP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虚拟仿真</w:t>
      </w:r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：预演SLS工艺参数设置（避免真实材料浪费）。</w:t>
      </w:r>
    </w:p>
    <w:p w14:paraId="5336D08A">
      <w:pPr>
        <w:pStyle w:val="24"/>
        <w:numPr>
          <w:ilvl w:val="1"/>
          <w:numId w:val="1"/>
        </w:numP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实物验证</w:t>
      </w:r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：打印完成后测量尺寸精度（游标卡尺检测）。</w:t>
      </w:r>
    </w:p>
    <w:p w14:paraId="78EB2DFF">
      <w:pP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pict>
          <v:rect id="_x0000_i1031" o:spt="1" style="height:1.5pt;width:0pt;" coordsize="21600,21600" o:hr="t" o:hrstd="t" o:hralign="center">
            <v:path/>
            <v:fill focussize="0,0"/>
            <v:stroke/>
            <v:imagedata o:title=""/>
            <o:lock v:ext="edit"/>
            <w10:wrap type="none"/>
            <w10:anchorlock/>
          </v:rect>
        </w:pict>
      </w:r>
    </w:p>
    <w:bookmarkEnd w:id="13"/>
    <w:bookmarkEnd w:id="15"/>
    <w:p w14:paraId="7150971B">
      <w:pPr>
        <w:pStyle w:val="5"/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14:textFill>
            <w14:solidFill>
              <w14:schemeClr w14:val="tx1"/>
            </w14:solidFill>
          </w14:textFill>
        </w:rPr>
      </w:pPr>
      <w:bookmarkStart w:id="16" w:name="八教学实施详细流程"/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14:textFill>
            <w14:solidFill>
              <w14:schemeClr w14:val="tx1"/>
            </w14:solidFill>
          </w14:textFill>
        </w:rPr>
        <w:t>八、教学实施（详细流程）</w:t>
      </w:r>
    </w:p>
    <w:p w14:paraId="3BC1D03C">
      <w:pPr>
        <w:pStyle w:val="6"/>
        <w:rPr>
          <w:rFonts w:hint="eastAsia" w:ascii="黑体" w:hAnsi="黑体" w:eastAsia="黑体" w:cs="黑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bookmarkStart w:id="17" w:name="课前准备20分钟"/>
      <w:r>
        <w:rPr>
          <w:rFonts w:hint="eastAsia" w:ascii="黑体" w:hAnsi="黑体" w:eastAsia="黑体" w:cs="黑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▶课前准备（20分钟）</w:t>
      </w:r>
    </w:p>
    <w:p w14:paraId="155E5728">
      <w:pPr>
        <w:pStyle w:val="24"/>
        <w:numPr>
          <w:ilvl w:val="0"/>
          <w:numId w:val="2"/>
        </w:numP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教师活动</w:t>
      </w:r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</w:t>
      </w:r>
    </w:p>
    <w:p w14:paraId="5F424656">
      <w:pPr>
        <w:pStyle w:val="24"/>
        <w:numPr>
          <w:ilvl w:val="1"/>
          <w:numId w:val="1"/>
        </w:numP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发布预习任务单：</w:t>
      </w:r>
    </w:p>
    <w:p w14:paraId="0C9142E9">
      <w:pPr>
        <w:pStyle w:val="24"/>
        <w:numPr>
          <w:ilvl w:val="2"/>
          <w:numId w:val="1"/>
        </w:numP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调研任务</w:t>
      </w:r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：收集3D打印在医疗（假肢定制）和航空（轻量化部件）领域的应用案例（至少2个）。</w:t>
      </w:r>
    </w:p>
    <w:p w14:paraId="3BC0AD2D">
      <w:pPr>
        <w:pStyle w:val="24"/>
        <w:numPr>
          <w:ilvl w:val="2"/>
          <w:numId w:val="1"/>
        </w:numP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在线测试</w:t>
      </w:r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：10道选择题（正确率≥80%方可进入实践环节）。</w:t>
      </w:r>
    </w:p>
    <w:p w14:paraId="69C06A97">
      <w:pPr>
        <w:pStyle w:val="24"/>
        <w:numPr>
          <w:ilvl w:val="1"/>
          <w:numId w:val="1"/>
        </w:numP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准备材料：PLA线材、金属粉末样本、后处理工具包（含不同目数砂纸、染色剂）。</w:t>
      </w:r>
    </w:p>
    <w:p w14:paraId="15C61B7E">
      <w:pPr>
        <w:pStyle w:val="24"/>
        <w:numPr>
          <w:ilvl w:val="0"/>
          <w:numId w:val="2"/>
        </w:numP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学生活动</w:t>
      </w:r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</w:t>
      </w:r>
    </w:p>
    <w:p w14:paraId="6C19752E">
      <w:pPr>
        <w:pStyle w:val="24"/>
        <w:numPr>
          <w:ilvl w:val="1"/>
          <w:numId w:val="1"/>
        </w:numP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提交预习报告（PDF格式）：包含案例摘要、问题清单（如“如何避免支撑残留痕迹？”）。</w:t>
      </w:r>
    </w:p>
    <w:p w14:paraId="27B15FB2">
      <w:pPr>
        <w:pStyle w:val="24"/>
        <w:numPr>
          <w:ilvl w:val="1"/>
          <w:numId w:val="1"/>
        </w:numP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完成“3D打印基础知识”在线测试（学习通平台）。</w:t>
      </w:r>
    </w:p>
    <w:p w14:paraId="5AB0FE6A">
      <w:pP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pict>
          <v:rect id="_x0000_i1032" o:spt="1" style="height:1.5pt;width:0pt;" coordsize="21600,21600" o:hr="t" o:hrstd="t" o:hralign="center">
            <v:path/>
            <v:fill focussize="0,0"/>
            <v:stroke/>
            <v:imagedata o:title=""/>
            <o:lock v:ext="edit"/>
            <w10:wrap type="none"/>
            <w10:anchorlock/>
          </v:rect>
        </w:pict>
      </w:r>
    </w:p>
    <w:bookmarkEnd w:id="17"/>
    <w:p w14:paraId="531CFEAD">
      <w:pPr>
        <w:pStyle w:val="6"/>
        <w:rPr>
          <w:rFonts w:hint="eastAsia" w:ascii="黑体" w:hAnsi="黑体" w:eastAsia="黑体" w:cs="黑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bookmarkStart w:id="18" w:name="课中实施150分钟"/>
      <w:r>
        <w:rPr>
          <w:rFonts w:hint="eastAsia" w:ascii="黑体" w:hAnsi="黑体" w:eastAsia="黑体" w:cs="黑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▶课中实施（150分钟）</w:t>
      </w:r>
    </w:p>
    <w:p w14:paraId="1A630858">
      <w:pPr>
        <w:pStyle w:val="23"/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环节1：技术原理解析（40分钟）</w:t>
      </w:r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-</w:t>
      </w:r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教师活动</w:t>
      </w:r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三维动画演示</w:t>
      </w:r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：播放SLS工艺粉末烧结过程（慢动作展示激光扫描路径）。</w:t>
      </w:r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实物展示</w:t>
      </w:r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：对比FDM与SLS成品（表面光洁度、内部结构差异）。</w:t>
      </w:r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3.</w:t>
      </w:r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互动提问</w:t>
      </w:r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：“为何金属3D打印需要惰性气体保护？”</w:t>
      </w:r>
    </w:p>
    <w:p w14:paraId="6443D51C">
      <w:pPr>
        <w:pStyle w:val="24"/>
        <w:numPr>
          <w:ilvl w:val="0"/>
          <w:numId w:val="1"/>
        </w:numP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学生活动</w:t>
      </w:r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</w:t>
      </w:r>
    </w:p>
    <w:p w14:paraId="19537568">
      <w:pPr>
        <w:pStyle w:val="24"/>
        <w:numPr>
          <w:ilvl w:val="1"/>
          <w:numId w:val="3"/>
        </w:numP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分组讨论</w:t>
      </w:r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：探讨“无支撑打印的可行性”，绘制思维导图（关键词：悬垂角度、材料流动性）。</w:t>
      </w:r>
    </w:p>
    <w:p w14:paraId="31CBCF47">
      <w:pPr>
        <w:pStyle w:val="24"/>
        <w:numPr>
          <w:ilvl w:val="1"/>
          <w:numId w:val="3"/>
        </w:numP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课堂练习</w:t>
      </w:r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：判断5个模型是否需要支撑（如桥梁结构、空心球体）。</w:t>
      </w:r>
    </w:p>
    <w:p w14:paraId="72DBAEFB">
      <w:pP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pict>
          <v:rect id="_x0000_i1033" o:spt="1" style="height:1.5pt;width:0pt;" coordsize="21600,21600" o:hr="t" o:hrstd="t" o:hralign="center">
            <v:path/>
            <v:fill focussize="0,0"/>
            <v:stroke/>
            <v:imagedata o:title=""/>
            <o:lock v:ext="edit"/>
            <w10:wrap type="none"/>
            <w10:anchorlock/>
          </v:rect>
        </w:pict>
      </w:r>
    </w:p>
    <w:p w14:paraId="70D4CB5E">
      <w:pPr>
        <w:pStyle w:val="23"/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环节2：设备操作实训（60分钟）</w:t>
      </w:r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-</w:t>
      </w:r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教师活动</w:t>
      </w:r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操作示范</w:t>
      </w:r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-</w:t>
      </w:r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切片软件设置</w:t>
      </w:r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：层厚0.1mm、填充率20%、支撑角度45°。</w:t>
      </w:r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-</w:t>
      </w:r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打印机操作</w:t>
      </w:r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：装料→平台调平（误差≤0.05mm）→启动打印。</w:t>
      </w:r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巡回指导</w:t>
      </w:r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-纠正常见错误（如喷嘴温度不足导致层间粘合不良）。</w:t>
      </w:r>
    </w:p>
    <w:p w14:paraId="2E8ABC7A">
      <w:pPr>
        <w:pStyle w:val="24"/>
        <w:numPr>
          <w:ilvl w:val="0"/>
          <w:numId w:val="1"/>
        </w:numP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学生活动</w:t>
      </w:r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</w:t>
      </w:r>
    </w:p>
    <w:p w14:paraId="1B6D5A61">
      <w:pPr>
        <w:pStyle w:val="24"/>
        <w:numPr>
          <w:ilvl w:val="1"/>
          <w:numId w:val="4"/>
        </w:numP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分组操作</w:t>
      </w:r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</w:t>
      </w:r>
    </w:p>
    <w:p w14:paraId="4D310EB5">
      <w:pPr>
        <w:pStyle w:val="24"/>
        <w:numPr>
          <w:ilvl w:val="2"/>
          <w:numId w:val="1"/>
        </w:numP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每组使用FDM打印机完成齿轮模型打印（尺寸：直径50mm，齿数20）。</w:t>
      </w:r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br w:type="textWrapping"/>
      </w:r>
    </w:p>
    <w:p w14:paraId="6E0E1CED">
      <w:pPr>
        <w:pStyle w:val="24"/>
        <w:numPr>
          <w:ilvl w:val="2"/>
          <w:numId w:val="1"/>
        </w:numP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记录关键参数（打印时间、材料消耗量）。</w:t>
      </w:r>
    </w:p>
    <w:p w14:paraId="2E78B4DF">
      <w:pPr>
        <w:pStyle w:val="24"/>
        <w:numPr>
          <w:ilvl w:val="1"/>
          <w:numId w:val="4"/>
        </w:numP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实时反馈</w:t>
      </w:r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：通过云平台监控打印状态，截图异常情况（如翘曲变形）。</w:t>
      </w:r>
    </w:p>
    <w:p w14:paraId="67BFA3C1">
      <w:pP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pict>
          <v:rect id="_x0000_i1034" o:spt="1" style="height:1.5pt;width:0pt;" coordsize="21600,21600" o:hr="t" o:hrstd="t" o:hralign="center">
            <v:path/>
            <v:fill focussize="0,0"/>
            <v:stroke/>
            <v:imagedata o:title=""/>
            <o:lock v:ext="edit"/>
            <w10:wrap type="none"/>
            <w10:anchorlock/>
          </v:rect>
        </w:pict>
      </w:r>
    </w:p>
    <w:p w14:paraId="3DFA0DA9">
      <w:pPr>
        <w:pStyle w:val="23"/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环节3：后处理与优化（40分钟）</w:t>
      </w:r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-</w:t>
      </w:r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教师活动</w:t>
      </w:r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技术演示</w:t>
      </w:r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-</w:t>
      </w:r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抛光</w:t>
      </w:r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：依次使用400目→800目→1200目砂纸打磨，酒精擦拭。</w:t>
      </w:r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-</w:t>
      </w:r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染色</w:t>
      </w:r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：PLA模型浸入60℃染色液（时长5分钟）。</w:t>
      </w:r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缺陷分析</w:t>
      </w:r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：展示层纹明显、支撑断裂的案例，讲解改进方法。</w:t>
      </w:r>
    </w:p>
    <w:p w14:paraId="3CEAF179">
      <w:pPr>
        <w:pStyle w:val="24"/>
        <w:numPr>
          <w:ilvl w:val="0"/>
          <w:numId w:val="1"/>
        </w:numP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学生活动</w:t>
      </w:r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</w:t>
      </w:r>
    </w:p>
    <w:p w14:paraId="1C3E8A13">
      <w:pPr>
        <w:pStyle w:val="24"/>
        <w:numPr>
          <w:ilvl w:val="1"/>
          <w:numId w:val="5"/>
        </w:numP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后处理操作</w:t>
      </w:r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</w:t>
      </w:r>
    </w:p>
    <w:p w14:paraId="2643A996">
      <w:pPr>
        <w:pStyle w:val="24"/>
        <w:numPr>
          <w:ilvl w:val="2"/>
          <w:numId w:val="1"/>
        </w:numP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对齿轮模型进行抛光与染色，提交成品。</w:t>
      </w:r>
    </w:p>
    <w:p w14:paraId="0CCD9931">
      <w:pPr>
        <w:pStyle w:val="24"/>
        <w:numPr>
          <w:ilvl w:val="2"/>
          <w:numId w:val="1"/>
        </w:numP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测量尺寸精度（使用游标卡尺，误差≤±0.5mm）。</w:t>
      </w:r>
    </w:p>
    <w:p w14:paraId="467A9B08">
      <w:pPr>
        <w:pStyle w:val="24"/>
        <w:numPr>
          <w:ilvl w:val="1"/>
          <w:numId w:val="5"/>
        </w:numP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优化报告</w:t>
      </w:r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：针对打印缺陷撰写改进方案（如“提高平台温度防止翘曲”）。</w:t>
      </w:r>
    </w:p>
    <w:p w14:paraId="689A5E84">
      <w:pP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pict>
          <v:rect id="_x0000_i1035" o:spt="1" style="height:1.5pt;width:0pt;" coordsize="21600,21600" o:hr="t" o:hrstd="t" o:hralign="center">
            <v:path/>
            <v:fill focussize="0,0"/>
            <v:stroke/>
            <v:imagedata o:title=""/>
            <o:lock v:ext="edit"/>
            <w10:wrap type="none"/>
            <w10:anchorlock/>
          </v:rect>
        </w:pict>
      </w:r>
    </w:p>
    <w:p w14:paraId="0528DB47">
      <w:pPr>
        <w:pStyle w:val="23"/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环节4：思政与总结（10分钟）</w:t>
      </w:r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-</w:t>
      </w:r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教师活动</w:t>
      </w:r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视频播放</w:t>
      </w:r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：《大国工匠——3D打印工程师的匠心之路》（时长5min）。</w:t>
      </w:r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总结升华</w:t>
      </w:r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-强调“精益制造”精神（“误差减少0.1mm，性能提升10%”）。</w:t>
      </w:r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-联系“中国制造2025”战略，鼓励技术创新。</w:t>
      </w:r>
    </w:p>
    <w:p w14:paraId="0B70E6CC">
      <w:pPr>
        <w:pStyle w:val="24"/>
        <w:numPr>
          <w:ilvl w:val="0"/>
          <w:numId w:val="1"/>
        </w:numP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学生活动</w:t>
      </w:r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</w:t>
      </w:r>
    </w:p>
    <w:p w14:paraId="0552D5D6">
      <w:pPr>
        <w:pStyle w:val="24"/>
        <w:numPr>
          <w:ilvl w:val="1"/>
          <w:numId w:val="6"/>
        </w:numP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填写感悟卡</w:t>
      </w:r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：写下对“工匠精神”的理解（关键词：专注、创新、责任）。</w:t>
      </w:r>
    </w:p>
    <w:p w14:paraId="55E22F49">
      <w:pPr>
        <w:pStyle w:val="24"/>
        <w:numPr>
          <w:ilvl w:val="1"/>
          <w:numId w:val="6"/>
        </w:numP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课堂测试</w:t>
      </w:r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：10道判断题（如“SLS工艺需要支撑结构：对错”）。</w:t>
      </w:r>
    </w:p>
    <w:p w14:paraId="613CD45E">
      <w:pP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pict>
          <v:rect id="_x0000_i1036" o:spt="1" style="height:1.5pt;width:0pt;" coordsize="21600,21600" o:hr="t" o:hrstd="t" o:hralign="center">
            <v:path/>
            <v:fill focussize="0,0"/>
            <v:stroke/>
            <v:imagedata o:title=""/>
            <o:lock v:ext="edit"/>
            <w10:wrap type="none"/>
            <w10:anchorlock/>
          </v:rect>
        </w:pict>
      </w:r>
    </w:p>
    <w:bookmarkEnd w:id="18"/>
    <w:p w14:paraId="75ABF39C">
      <w:pPr>
        <w:pStyle w:val="6"/>
        <w:rPr>
          <w:rFonts w:hint="eastAsia" w:ascii="黑体" w:hAnsi="黑体" w:eastAsia="黑体" w:cs="黑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bookmarkStart w:id="19" w:name="课后拓展60分钟"/>
      <w:r>
        <w:rPr>
          <w:rFonts w:hint="eastAsia" w:ascii="黑体" w:hAnsi="黑体" w:eastAsia="黑体" w:cs="黑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▶课后拓展（60分钟）</w:t>
      </w:r>
    </w:p>
    <w:p w14:paraId="60ADA33A">
      <w:pPr>
        <w:pStyle w:val="24"/>
        <w:numPr>
          <w:ilvl w:val="0"/>
          <w:numId w:val="7"/>
        </w:numP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实践任务</w:t>
      </w:r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</w:t>
      </w:r>
    </w:p>
    <w:p w14:paraId="005BD625">
      <w:pPr>
        <w:pStyle w:val="24"/>
        <w:numPr>
          <w:ilvl w:val="1"/>
          <w:numId w:val="1"/>
        </w:numP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设计挑战</w:t>
      </w:r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：使用CAD软件设计一个含悬臂结构的自定义零件（如机械臂夹爪）。</w:t>
      </w:r>
    </w:p>
    <w:p w14:paraId="5E32F666">
      <w:pPr>
        <w:pStyle w:val="24"/>
        <w:numPr>
          <w:ilvl w:val="1"/>
          <w:numId w:val="1"/>
        </w:numP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打印任务</w:t>
      </w:r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：完成打印并提交实验报告（需包含参数记录、缺陷分析、优化建议）。</w:t>
      </w:r>
    </w:p>
    <w:p w14:paraId="6423804B">
      <w:pPr>
        <w:pStyle w:val="24"/>
        <w:numPr>
          <w:ilvl w:val="0"/>
          <w:numId w:val="7"/>
        </w:numP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线上学习</w:t>
      </w:r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</w:t>
      </w:r>
    </w:p>
    <w:p w14:paraId="40FDB249">
      <w:pPr>
        <w:pStyle w:val="24"/>
        <w:numPr>
          <w:ilvl w:val="1"/>
          <w:numId w:val="1"/>
        </w:numP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慕课学习</w:t>
      </w:r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：完成《增材制造前沿技术》（智慧职教平台，2课时）。</w:t>
      </w:r>
    </w:p>
    <w:p w14:paraId="5FAD69B8">
      <w:pPr>
        <w:pStyle w:val="24"/>
        <w:numPr>
          <w:ilvl w:val="1"/>
          <w:numId w:val="1"/>
        </w:numP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主题讨论</w:t>
      </w:r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：在班级群参与“绿色3D打印——材料回收的可行性”辩论。</w:t>
      </w:r>
    </w:p>
    <w:p w14:paraId="1ABD9176">
      <w:pP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pict>
          <v:rect id="_x0000_i1037" o:spt="1" style="height:1.5pt;width:0pt;" coordsize="21600,21600" o:hr="t" o:hrstd="t" o:hralign="center">
            <v:path/>
            <v:fill focussize="0,0"/>
            <v:stroke/>
            <v:imagedata o:title=""/>
            <o:lock v:ext="edit"/>
            <w10:wrap type="none"/>
            <w10:anchorlock/>
          </v:rect>
        </w:pict>
      </w:r>
    </w:p>
    <w:bookmarkEnd w:id="16"/>
    <w:bookmarkEnd w:id="19"/>
    <w:p w14:paraId="758218A2">
      <w:pPr>
        <w:pStyle w:val="5"/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14:textFill>
            <w14:solidFill>
              <w14:schemeClr w14:val="tx1"/>
            </w14:solidFill>
          </w14:textFill>
        </w:rPr>
      </w:pPr>
      <w:bookmarkStart w:id="20" w:name="九教学评价"/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14:textFill>
            <w14:solidFill>
              <w14:schemeClr w14:val="tx1"/>
            </w14:solidFill>
          </w14:textFill>
        </w:rPr>
        <w:t>九、教学评价</w:t>
      </w:r>
    </w:p>
    <w:p w14:paraId="1AF7E49B">
      <w:pPr>
        <w:pStyle w:val="6"/>
        <w:rPr>
          <w:rFonts w:hint="eastAsia" w:ascii="黑体" w:hAnsi="黑体" w:eastAsia="黑体" w:cs="黑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bookmarkStart w:id="21" w:name="过程性评价60"/>
      <w:r>
        <w:rPr>
          <w:rFonts w:hint="eastAsia" w:ascii="黑体" w:hAnsi="黑体" w:eastAsia="黑体" w:cs="黑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1.过程性评价（60%）</w:t>
      </w:r>
    </w:p>
    <w:tbl>
      <w:tblPr>
        <w:tblStyle w:val="41"/>
        <w:tblW w:w="5000" w:type="pc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7"/>
        <w:gridCol w:w="7179"/>
      </w:tblGrid>
      <w:tr w14:paraId="4D24631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1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insideH w:val="single" w:sz="0" w:space="0"/>
            </w:tcBorders>
            <w:vAlign w:val="bottom"/>
          </w:tcPr>
          <w:p w14:paraId="3309DB90">
            <w:pPr>
              <w:pStyle w:val="24"/>
              <w:rPr>
                <w:rFonts w:hint="eastAsia" w:ascii="黑体" w:hAnsi="黑体" w:eastAsia="黑体" w:cs="黑体"/>
                <w:b w:val="0"/>
                <w:bCs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评价项目</w:t>
            </w:r>
          </w:p>
        </w:tc>
        <w:tc>
          <w:tcPr>
            <w:tcW w:w="7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insideH w:val="single" w:sz="0" w:space="0"/>
            </w:tcBorders>
            <w:vAlign w:val="bottom"/>
          </w:tcPr>
          <w:p w14:paraId="1C38E135">
            <w:pPr>
              <w:pStyle w:val="24"/>
              <w:rPr>
                <w:rFonts w:hint="eastAsia" w:ascii="黑体" w:hAnsi="黑体" w:eastAsia="黑体" w:cs="黑体"/>
                <w:b w:val="0"/>
                <w:bCs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评分标准</w:t>
            </w:r>
          </w:p>
        </w:tc>
      </w:tr>
      <w:tr w14:paraId="50BBDFE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F9D248">
            <w:pPr>
              <w:pStyle w:val="24"/>
              <w:rPr>
                <w:rFonts w:hint="eastAsia" w:ascii="黑体" w:hAnsi="黑体" w:eastAsia="黑体" w:cs="黑体"/>
                <w:b w:val="0"/>
                <w:bCs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预习报告（15%）</w:t>
            </w:r>
          </w:p>
        </w:tc>
        <w:tc>
          <w:tcPr>
            <w:tcW w:w="7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04C9BC">
            <w:pPr>
              <w:pStyle w:val="24"/>
              <w:rPr>
                <w:rFonts w:hint="eastAsia" w:ascii="黑体" w:hAnsi="黑体" w:eastAsia="黑体" w:cs="黑体"/>
                <w:b w:val="0"/>
                <w:bCs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-案例深度（5%）-问题质量（5%）-测试正确率（5%）</w:t>
            </w:r>
          </w:p>
        </w:tc>
      </w:tr>
      <w:tr w14:paraId="3565064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897A02">
            <w:pPr>
              <w:pStyle w:val="24"/>
              <w:rPr>
                <w:rFonts w:hint="eastAsia" w:ascii="黑体" w:hAnsi="黑体" w:eastAsia="黑体" w:cs="黑体"/>
                <w:b w:val="0"/>
                <w:bCs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课堂参与（20%）</w:t>
            </w:r>
          </w:p>
        </w:tc>
        <w:tc>
          <w:tcPr>
            <w:tcW w:w="7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1A7770">
            <w:pPr>
              <w:pStyle w:val="24"/>
              <w:rPr>
                <w:rFonts w:hint="eastAsia" w:ascii="黑体" w:hAnsi="黑体" w:eastAsia="黑体" w:cs="黑体"/>
                <w:b w:val="0"/>
                <w:bCs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-发言次数（5%）-小组贡献度（10%）-操作规范性（5%）</w:t>
            </w:r>
          </w:p>
        </w:tc>
      </w:tr>
      <w:tr w14:paraId="08ECDF9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AF0F6F">
            <w:pPr>
              <w:pStyle w:val="24"/>
              <w:rPr>
                <w:rFonts w:hint="eastAsia" w:ascii="黑体" w:hAnsi="黑体" w:eastAsia="黑体" w:cs="黑体"/>
                <w:b w:val="0"/>
                <w:bCs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成品质量（25%）</w:t>
            </w:r>
          </w:p>
        </w:tc>
        <w:tc>
          <w:tcPr>
            <w:tcW w:w="7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F00B42">
            <w:pPr>
              <w:pStyle w:val="24"/>
              <w:rPr>
                <w:rFonts w:hint="eastAsia" w:ascii="黑体" w:hAnsi="黑体" w:eastAsia="黑体" w:cs="黑体"/>
                <w:b w:val="0"/>
                <w:bCs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-尺寸精度（10%）-表面光洁度（10%）-创新性设计（5%）</w:t>
            </w:r>
          </w:p>
        </w:tc>
      </w:tr>
      <w:bookmarkEnd w:id="21"/>
    </w:tbl>
    <w:p w14:paraId="024A33AB">
      <w:pPr>
        <w:pStyle w:val="6"/>
        <w:rPr>
          <w:rFonts w:hint="eastAsia" w:ascii="黑体" w:hAnsi="黑体" w:eastAsia="黑体" w:cs="黑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bookmarkStart w:id="22" w:name="终结性评价40"/>
      <w:r>
        <w:rPr>
          <w:rFonts w:hint="eastAsia" w:ascii="黑体" w:hAnsi="黑体" w:eastAsia="黑体" w:cs="黑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2.终结性评价（40%）</w:t>
      </w:r>
    </w:p>
    <w:tbl>
      <w:tblPr>
        <w:tblStyle w:val="41"/>
        <w:tblW w:w="5000" w:type="pc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7"/>
        <w:gridCol w:w="7179"/>
      </w:tblGrid>
      <w:tr w14:paraId="4B054E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1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insideH w:val="single" w:sz="0" w:space="0"/>
            </w:tcBorders>
            <w:vAlign w:val="bottom"/>
          </w:tcPr>
          <w:p w14:paraId="73ACE71B">
            <w:pPr>
              <w:pStyle w:val="24"/>
              <w:rPr>
                <w:rFonts w:hint="eastAsia" w:ascii="黑体" w:hAnsi="黑体" w:eastAsia="黑体" w:cs="黑体"/>
                <w:b w:val="0"/>
                <w:bCs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评价项目</w:t>
            </w:r>
          </w:p>
        </w:tc>
        <w:tc>
          <w:tcPr>
            <w:tcW w:w="7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insideH w:val="single" w:sz="0" w:space="0"/>
            </w:tcBorders>
            <w:vAlign w:val="bottom"/>
          </w:tcPr>
          <w:p w14:paraId="4B2AFBA9">
            <w:pPr>
              <w:pStyle w:val="24"/>
              <w:rPr>
                <w:rFonts w:hint="eastAsia" w:ascii="黑体" w:hAnsi="黑体" w:eastAsia="黑体" w:cs="黑体"/>
                <w:b w:val="0"/>
                <w:bCs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评分标准</w:t>
            </w:r>
          </w:p>
        </w:tc>
      </w:tr>
      <w:tr w14:paraId="0122844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AAD2C0">
            <w:pPr>
              <w:pStyle w:val="24"/>
              <w:rPr>
                <w:rFonts w:hint="eastAsia" w:ascii="黑体" w:hAnsi="黑体" w:eastAsia="黑体" w:cs="黑体"/>
                <w:b w:val="0"/>
                <w:bCs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实验报告（30%）</w:t>
            </w:r>
          </w:p>
        </w:tc>
        <w:tc>
          <w:tcPr>
            <w:tcW w:w="7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63CFAA">
            <w:pPr>
              <w:pStyle w:val="24"/>
              <w:rPr>
                <w:rFonts w:hint="eastAsia" w:ascii="黑体" w:hAnsi="黑体" w:eastAsia="黑体" w:cs="黑体"/>
                <w:b w:val="0"/>
                <w:bCs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-数据分析（10%）-缺陷诊断（10%）-优化建议（10%）</w:t>
            </w:r>
          </w:p>
        </w:tc>
      </w:tr>
      <w:tr w14:paraId="0ADEB9C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395144">
            <w:pPr>
              <w:pStyle w:val="24"/>
              <w:rPr>
                <w:rFonts w:hint="eastAsia" w:ascii="黑体" w:hAnsi="黑体" w:eastAsia="黑体" w:cs="黑体"/>
                <w:b w:val="0"/>
                <w:bCs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实操考核（10%）</w:t>
            </w:r>
          </w:p>
        </w:tc>
        <w:tc>
          <w:tcPr>
            <w:tcW w:w="7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EF5D65">
            <w:pPr>
              <w:pStyle w:val="24"/>
              <w:rPr>
                <w:rFonts w:hint="eastAsia" w:ascii="黑体" w:hAnsi="黑体" w:eastAsia="黑体" w:cs="黑体"/>
                <w:b w:val="0"/>
                <w:bCs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-独立完成复杂模型打印（5%）-参数设置合理性（5%）</w:t>
            </w:r>
          </w:p>
        </w:tc>
      </w:tr>
    </w:tbl>
    <w:p w14:paraId="1D8AE85C">
      <w:pP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pict>
          <v:rect id="_x0000_i1038" o:spt="1" style="height:1.5pt;width:0pt;" coordsize="21600,21600" o:hr="t" o:hrstd="t" o:hralign="center">
            <v:path/>
            <v:fill focussize="0,0"/>
            <v:stroke/>
            <v:imagedata o:title=""/>
            <o:lock v:ext="edit"/>
            <w10:wrap type="none"/>
            <w10:anchorlock/>
          </v:rect>
        </w:pict>
      </w:r>
    </w:p>
    <w:bookmarkEnd w:id="20"/>
    <w:bookmarkEnd w:id="22"/>
    <w:p w14:paraId="7500C0B3">
      <w:pPr>
        <w:pStyle w:val="5"/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14:textFill>
            <w14:solidFill>
              <w14:schemeClr w14:val="tx1"/>
            </w14:solidFill>
          </w14:textFill>
        </w:rPr>
      </w:pPr>
      <w:bookmarkStart w:id="23" w:name="十教学反思"/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14:textFill>
            <w14:solidFill>
              <w14:schemeClr w14:val="tx1"/>
            </w14:solidFill>
          </w14:textFill>
        </w:rPr>
        <w:t>十、教学反思</w:t>
      </w:r>
    </w:p>
    <w:p w14:paraId="38ED8478">
      <w:pPr>
        <w:pStyle w:val="6"/>
        <w:rPr>
          <w:rFonts w:hint="eastAsia" w:ascii="黑体" w:hAnsi="黑体" w:eastAsia="黑体" w:cs="黑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bookmarkStart w:id="24" w:name="亮点"/>
      <w:r>
        <w:rPr>
          <w:rFonts w:hint="eastAsia" w:ascii="黑体" w:hAnsi="黑体" w:eastAsia="黑体" w:cs="黑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1.亮点</w:t>
      </w:r>
    </w:p>
    <w:p w14:paraId="0AFFC9BC">
      <w:pPr>
        <w:pStyle w:val="24"/>
        <w:numPr>
          <w:ilvl w:val="0"/>
          <w:numId w:val="1"/>
        </w:numP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技术可视化</w:t>
      </w:r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：AR分层动画使抽象工艺直观化，学生理解效率提升30%。</w:t>
      </w:r>
    </w:p>
    <w:p w14:paraId="11EAF87B">
      <w:pPr>
        <w:pStyle w:val="24"/>
        <w:numPr>
          <w:ilvl w:val="0"/>
          <w:numId w:val="1"/>
        </w:numP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企业案例驱动</w:t>
      </w:r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：西安铂力特视频增强技术代入感，激发学习兴趣。</w:t>
      </w:r>
    </w:p>
    <w:bookmarkEnd w:id="24"/>
    <w:p w14:paraId="7E4B4F96">
      <w:pPr>
        <w:pStyle w:val="6"/>
        <w:rPr>
          <w:rFonts w:hint="eastAsia" w:ascii="黑体" w:hAnsi="黑体" w:eastAsia="黑体" w:cs="黑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bookmarkStart w:id="25" w:name="不足"/>
      <w:r>
        <w:rPr>
          <w:rFonts w:hint="eastAsia" w:ascii="黑体" w:hAnsi="黑体" w:eastAsia="黑体" w:cs="黑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2.不足</w:t>
      </w:r>
    </w:p>
    <w:p w14:paraId="2A392395">
      <w:pPr>
        <w:pStyle w:val="24"/>
        <w:numPr>
          <w:ilvl w:val="0"/>
          <w:numId w:val="1"/>
        </w:numP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设备限制</w:t>
      </w:r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：工业级SLS设备数量不足，部分学生未能实操。</w:t>
      </w:r>
    </w:p>
    <w:p w14:paraId="6D16C8CB">
      <w:pPr>
        <w:pStyle w:val="24"/>
        <w:numPr>
          <w:ilvl w:val="0"/>
          <w:numId w:val="1"/>
        </w:numP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软件熟练度</w:t>
      </w:r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：20%学生在切片软件参数设置中频繁出错。</w:t>
      </w:r>
    </w:p>
    <w:bookmarkEnd w:id="25"/>
    <w:p w14:paraId="1E220065">
      <w:pPr>
        <w:pStyle w:val="6"/>
        <w:rPr>
          <w:rFonts w:hint="eastAsia" w:ascii="黑体" w:hAnsi="黑体" w:eastAsia="黑体" w:cs="黑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bookmarkStart w:id="26" w:name="改进措施"/>
      <w:r>
        <w:rPr>
          <w:rFonts w:hint="eastAsia" w:ascii="黑体" w:hAnsi="黑体" w:eastAsia="黑体" w:cs="黑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3.改进措施</w:t>
      </w:r>
    </w:p>
    <w:p w14:paraId="1975E4DB">
      <w:pPr>
        <w:pStyle w:val="24"/>
        <w:numPr>
          <w:ilvl w:val="0"/>
          <w:numId w:val="1"/>
        </w:numP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虚拟实训系统</w:t>
      </w:r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：开发“SLS参数优化模拟器”，减少真实材料消耗。</w:t>
      </w:r>
    </w:p>
    <w:p w14:paraId="5AD967F2">
      <w:pPr>
        <w:pStyle w:val="24"/>
        <w:numPr>
          <w:ilvl w:val="0"/>
          <w:numId w:val="1"/>
        </w:numP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校企合作</w:t>
      </w:r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：与本地3D打印企业共建实验室，增加设备共享机会。</w:t>
      </w:r>
    </w:p>
    <w:p w14:paraId="61758634">
      <w:pP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pict>
          <v:rect id="_x0000_i1039" o:spt="1" style="height:1.5pt;width:0pt;" coordsize="21600,21600" o:hr="t" o:hrstd="t" o:hralign="center">
            <v:path/>
            <v:fill focussize="0,0"/>
            <v:stroke/>
            <v:imagedata o:title=""/>
            <o:lock v:ext="edit"/>
            <w10:wrap type="none"/>
            <w10:anchorlock/>
          </v:rect>
        </w:pict>
      </w:r>
    </w:p>
    <w:p w14:paraId="74AA6A2E">
      <w:pPr>
        <w:pStyle w:val="23"/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设计特色</w:t>
      </w:r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岗课赛证融通</w:t>
      </w:r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：对接“增材制造模型设计”1+X证书标准，融入全国职业院校技能大赛赛题。</w:t>
      </w:r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虚实闭环教学</w:t>
      </w:r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：从虚拟仿真到实物验证，形成“设计→模拟→实操→优化”全流程。</w:t>
      </w:r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3.</w:t>
      </w:r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绿色制造导向</w:t>
      </w:r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：设置“材料利用率计算”环节，PLA废弃料回收率达90%。</w:t>
      </w:r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4.</w:t>
      </w:r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课程思政贯穿</w:t>
      </w:r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：以“大国工匠”案例深化职业价值观，培养“技术报国”使命感。</w:t>
      </w:r>
    </w:p>
    <w:p w14:paraId="48B85920">
      <w:pP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pict>
          <v:rect id="_x0000_i1040" o:spt="1" style="height:1.5pt;width:0pt;" coordsize="21600,21600" o:hr="t" o:hrstd="t" o:hralign="center">
            <v:path/>
            <v:fill focussize="0,0"/>
            <v:stroke/>
            <v:imagedata o:title=""/>
            <o:lock v:ext="edit"/>
            <w10:wrap type="none"/>
            <w10:anchorlock/>
          </v:rect>
        </w:pict>
      </w:r>
    </w:p>
    <w:p w14:paraId="6340088C">
      <w:pPr>
        <w:pStyle w:val="23"/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附件</w:t>
      </w:r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1.齿轮模型STL文件（示例）。</w:t>
      </w:r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2.3D打印参数设置对照表（FDM/SLS）。</w:t>
      </w:r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黑体" w:hAnsi="黑体" w:eastAsia="黑体" w:cs="黑体"/>
          <w:b w:val="0"/>
          <w:bCs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3.后处理操作流程图（抛光→染色）。</w:t>
      </w:r>
      <w:bookmarkEnd w:id="0"/>
      <w:bookmarkEnd w:id="23"/>
      <w:bookmarkEnd w:id="26"/>
    </w:p>
    <w:sectPr>
      <w:footnotePr>
        <w:numRestart w:val="eachSect"/>
      </w:footnotePr>
      <w:pgSz w:w="12240" w:h="15840"/>
      <w:pgMar w:top="1440" w:right="1800" w:bottom="1440" w:left="180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ptos">
    <w:altName w:val="宋体"/>
    <w:panose1 w:val="00000000000000000000"/>
    <w:charset w:val="00"/>
    <w:family w:val="swiss"/>
    <w:pitch w:val="default"/>
    <w:sig w:usb0="00000000" w:usb1="00000000" w:usb2="00000000" w:usb3="00000000" w:csb0="0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ptos Display">
    <w:altName w:val="Segoe Print"/>
    <w:panose1 w:val="00000000000000000000"/>
    <w:charset w:val="00"/>
    <w:family w:val="swiss"/>
    <w:pitch w:val="default"/>
    <w:sig w:usb0="00000000" w:usb1="00000000" w:usb2="00000000" w:usb3="00000000" w:csb0="0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A991"/>
    <w:multiLevelType w:val="multilevel"/>
    <w:tmpl w:val="0000A991"/>
    <w:lvl w:ilvl="0" w:tentative="0">
      <w:start w:val="0"/>
      <w:numFmt w:val="bullet"/>
      <w:lvlText w:val=""/>
      <w:lvlJc w:val="left"/>
      <w:pPr>
        <w:ind w:left="720" w:hanging="360"/>
      </w:pPr>
      <w:rPr>
        <w:rFonts w:hint="default" w:ascii="Symbol" w:hAnsi="Symbol" w:cs="Symbol"/>
      </w:rPr>
    </w:lvl>
    <w:lvl w:ilvl="1" w:tentative="0">
      <w:start w:val="0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0"/>
      <w:numFmt w:val="bullet"/>
      <w:lvlText w:val=""/>
      <w:lvlJc w:val="left"/>
      <w:pPr>
        <w:ind w:left="2160" w:hanging="360"/>
      </w:pPr>
      <w:rPr>
        <w:rFonts w:hint="default" w:ascii="Wingdings" w:hAnsi="Wingdings" w:cs="Wingdings"/>
      </w:rPr>
    </w:lvl>
    <w:lvl w:ilvl="3" w:tentative="0">
      <w:start w:val="0"/>
      <w:numFmt w:val="bullet"/>
      <w:lvlText w:val=""/>
      <w:lvlJc w:val="left"/>
      <w:pPr>
        <w:ind w:left="2880" w:hanging="360"/>
      </w:pPr>
      <w:rPr>
        <w:rFonts w:hint="default" w:ascii="Symbol" w:hAnsi="Symbol" w:cs="Symbol"/>
      </w:rPr>
    </w:lvl>
    <w:lvl w:ilvl="4" w:tentative="0">
      <w:start w:val="0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0"/>
      <w:numFmt w:val="bullet"/>
      <w:lvlText w:val=""/>
      <w:lvlJc w:val="left"/>
      <w:pPr>
        <w:ind w:left="4320" w:hanging="360"/>
      </w:pPr>
      <w:rPr>
        <w:rFonts w:hint="default" w:ascii="Wingdings" w:hAnsi="Wingdings" w:cs="Wingdings"/>
      </w:rPr>
    </w:lvl>
    <w:lvl w:ilvl="6" w:tentative="0">
      <w:start w:val="0"/>
      <w:numFmt w:val="bullet"/>
      <w:lvlText w:val=""/>
      <w:lvlJc w:val="left"/>
      <w:pPr>
        <w:ind w:left="5040" w:hanging="360"/>
      </w:pPr>
      <w:rPr>
        <w:rFonts w:hint="default" w:ascii="Symbol" w:hAnsi="Symbol" w:cs="Symbol"/>
      </w:rPr>
    </w:lvl>
    <w:lvl w:ilvl="7" w:tentative="0">
      <w:start w:val="0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0"/>
      <w:numFmt w:val="bullet"/>
      <w:lvlText w:val=""/>
      <w:lvlJc w:val="left"/>
      <w:pPr>
        <w:ind w:left="6480" w:hanging="360"/>
      </w:pPr>
      <w:rPr>
        <w:rFonts w:hint="default" w:ascii="Wingdings" w:hAnsi="Wingdings" w:cs="Wingdings"/>
      </w:rPr>
    </w:lvl>
  </w:abstractNum>
  <w:abstractNum w:abstractNumId="1">
    <w:nsid w:val="00A99411"/>
    <w:multiLevelType w:val="multilevel"/>
    <w:tmpl w:val="00A99411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decimal"/>
      <w:lvlText w:val="%2."/>
      <w:lvlJc w:val="left"/>
      <w:pPr>
        <w:ind w:left="1440" w:hanging="360"/>
      </w:pPr>
    </w:lvl>
    <w:lvl w:ilvl="2" w:tentative="0">
      <w:start w:val="1"/>
      <w:numFmt w:val="decimal"/>
      <w:lvlText w:val="%3."/>
      <w:lvlJc w:val="left"/>
      <w:pPr>
        <w:ind w:left="2160" w:hanging="36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decimal"/>
      <w:lvlText w:val="%5."/>
      <w:lvlJc w:val="left"/>
      <w:pPr>
        <w:ind w:left="3600" w:hanging="360"/>
      </w:pPr>
    </w:lvl>
    <w:lvl w:ilvl="5" w:tentative="0">
      <w:start w:val="1"/>
      <w:numFmt w:val="decimal"/>
      <w:lvlText w:val="%6."/>
      <w:lvlJc w:val="left"/>
      <w:pPr>
        <w:ind w:left="4320" w:hanging="36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decimal"/>
      <w:lvlText w:val="%8."/>
      <w:lvlJc w:val="left"/>
      <w:pPr>
        <w:ind w:left="5760" w:hanging="360"/>
      </w:pPr>
    </w:lvl>
    <w:lvl w:ilvl="8" w:tentative="0">
      <w:start w:val="1"/>
      <w:numFmt w:val="decimal"/>
      <w:lvlText w:val="%9."/>
      <w:lvlJc w:val="left"/>
      <w:pPr>
        <w:ind w:left="6480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6"/>
  <w:embedSystemFonts/>
  <w:bordersDoNotSurroundHeader w:val="1"/>
  <w:bordersDoNotSurroundFooter w:val="1"/>
  <w:doNotTrackMoves/>
  <w:documentProtection w:enforcement="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footnotePr>
    <w:numRestart w:val="eachSect"/>
    <w:footnote w:id="0"/>
    <w:footnote w:id="1"/>
  </w:footnotePr>
  <w:compat>
    <w:useFELayout/>
    <w:splitPgBreakAndParaMark/>
    <w:compatSetting w:name="compatibilityMode" w:uri="http://schemas.microsoft.com/office/word" w:val="12"/>
  </w:compat>
  <w:rsids>
    <w:rsidRoot w:val="00C37048"/>
    <w:rsid w:val="00184DC6"/>
    <w:rsid w:val="00475802"/>
    <w:rsid w:val="00C3191F"/>
    <w:rsid w:val="00C37048"/>
    <w:rsid w:val="153540D2"/>
    <w:rsid w:val="39BF4436"/>
    <w:rsid w:val="456A6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iPriority="9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iPriority="9" w:semiHidden="0" w:name="Block Text"/>
    <w:lsdException w:qFormat="1"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/>
    </w:pPr>
    <w:rPr>
      <w:rFonts w:asciiTheme="minorHAnsi" w:hAnsiTheme="minorHAnsi" w:eastAsiaTheme="minorHAnsi" w:cstheme="minorBidi"/>
      <w:sz w:val="24"/>
      <w:szCs w:val="24"/>
      <w:lang w:val="en-US" w:eastAsia="zh-CN" w:bidi="ar-SA"/>
    </w:rPr>
  </w:style>
  <w:style w:type="paragraph" w:styleId="2">
    <w:name w:val="heading 1"/>
    <w:basedOn w:val="1"/>
    <w:next w:val="3"/>
    <w:link w:val="31"/>
    <w:qFormat/>
    <w:uiPriority w:val="9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4">
    <w:name w:val="heading 2"/>
    <w:basedOn w:val="1"/>
    <w:next w:val="3"/>
    <w:link w:val="32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5">
    <w:name w:val="heading 3"/>
    <w:basedOn w:val="1"/>
    <w:next w:val="3"/>
    <w:link w:val="33"/>
    <w:semiHidden/>
    <w:unhideWhenUsed/>
    <w:qFormat/>
    <w:uiPriority w:val="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6">
    <w:name w:val="heading 4"/>
    <w:basedOn w:val="1"/>
    <w:next w:val="3"/>
    <w:link w:val="34"/>
    <w:semiHidden/>
    <w:unhideWhenUsed/>
    <w:qFormat/>
    <w:uiPriority w:val="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7">
    <w:name w:val="heading 5"/>
    <w:basedOn w:val="1"/>
    <w:next w:val="3"/>
    <w:link w:val="35"/>
    <w:semiHidden/>
    <w:unhideWhenUsed/>
    <w:qFormat/>
    <w:uiPriority w:val="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8">
    <w:name w:val="heading 6"/>
    <w:basedOn w:val="1"/>
    <w:next w:val="3"/>
    <w:link w:val="36"/>
    <w:semiHidden/>
    <w:unhideWhenUsed/>
    <w:qFormat/>
    <w:uiPriority w:val="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85858" w:themeColor="text1" w:themeTint="A6"/>
    </w:rPr>
  </w:style>
  <w:style w:type="paragraph" w:styleId="9">
    <w:name w:val="heading 7"/>
    <w:basedOn w:val="1"/>
    <w:next w:val="3"/>
    <w:link w:val="37"/>
    <w:semiHidden/>
    <w:unhideWhenUsed/>
    <w:qFormat/>
    <w:uiPriority w:val="9"/>
    <w:pPr>
      <w:keepNext/>
      <w:keepLines/>
      <w:spacing w:before="40" w:after="0"/>
      <w:outlineLvl w:val="6"/>
    </w:pPr>
    <w:rPr>
      <w:rFonts w:eastAsiaTheme="majorEastAsia" w:cstheme="majorBidi"/>
      <w:color w:val="585858" w:themeColor="text1" w:themeTint="A6"/>
    </w:rPr>
  </w:style>
  <w:style w:type="paragraph" w:styleId="10">
    <w:name w:val="heading 8"/>
    <w:basedOn w:val="1"/>
    <w:next w:val="3"/>
    <w:link w:val="38"/>
    <w:semiHidden/>
    <w:unhideWhenUsed/>
    <w:qFormat/>
    <w:uiPriority w:val="9"/>
    <w:pPr>
      <w:keepNext/>
      <w:keepLines/>
      <w:spacing w:after="0"/>
      <w:outlineLvl w:val="7"/>
    </w:pPr>
    <w:rPr>
      <w:rFonts w:eastAsiaTheme="majorEastAsia" w:cstheme="majorBidi"/>
      <w:i/>
      <w:iCs/>
      <w:color w:val="262626" w:themeColor="text1" w:themeTint="D8"/>
    </w:rPr>
  </w:style>
  <w:style w:type="paragraph" w:styleId="11">
    <w:name w:val="heading 9"/>
    <w:basedOn w:val="1"/>
    <w:next w:val="3"/>
    <w:link w:val="39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262626" w:themeColor="text1" w:themeTint="D8"/>
    </w:rPr>
  </w:style>
  <w:style w:type="character" w:default="1" w:styleId="19">
    <w:name w:val="Default Paragraph Font"/>
    <w:semiHidden/>
    <w:unhideWhenUsed/>
    <w:uiPriority w:val="1"/>
  </w:style>
  <w:style w:type="table" w:default="1" w:styleId="1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21"/>
    <w:qFormat/>
    <w:uiPriority w:val="0"/>
    <w:pPr>
      <w:spacing w:before="180" w:after="180"/>
    </w:pPr>
  </w:style>
  <w:style w:type="paragraph" w:styleId="12">
    <w:name w:val="caption"/>
    <w:basedOn w:val="1"/>
    <w:qFormat/>
    <w:uiPriority w:val="0"/>
    <w:pPr>
      <w:spacing w:after="120"/>
    </w:pPr>
    <w:rPr>
      <w:i/>
    </w:rPr>
  </w:style>
  <w:style w:type="paragraph" w:styleId="13">
    <w:name w:val="Block Text"/>
    <w:basedOn w:val="3"/>
    <w:next w:val="3"/>
    <w:unhideWhenUsed/>
    <w:qFormat/>
    <w:uiPriority w:val="9"/>
    <w:pPr>
      <w:spacing w:before="100" w:after="100"/>
      <w:ind w:left="480" w:right="480"/>
    </w:pPr>
  </w:style>
  <w:style w:type="paragraph" w:styleId="14">
    <w:name w:val="Date"/>
    <w:basedOn w:val="15"/>
    <w:next w:val="3"/>
    <w:qFormat/>
    <w:uiPriority w:val="0"/>
    <w:pPr>
      <w:keepNext/>
      <w:keepLines/>
    </w:pPr>
    <w:rPr>
      <w:sz w:val="24"/>
      <w:szCs w:val="24"/>
    </w:rPr>
  </w:style>
  <w:style w:type="paragraph" w:styleId="15">
    <w:name w:val="Title"/>
    <w:basedOn w:val="1"/>
    <w:next w:val="3"/>
    <w:link w:val="25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z w:val="56"/>
      <w:szCs w:val="56"/>
    </w:rPr>
  </w:style>
  <w:style w:type="paragraph" w:styleId="16">
    <w:name w:val="Subtitle"/>
    <w:basedOn w:val="15"/>
    <w:next w:val="3"/>
    <w:link w:val="26"/>
    <w:qFormat/>
    <w:uiPriority w:val="11"/>
    <w:rPr>
      <w:spacing w:val="15"/>
      <w:sz w:val="28"/>
      <w:szCs w:val="28"/>
    </w:rPr>
  </w:style>
  <w:style w:type="paragraph" w:styleId="17">
    <w:name w:val="footnote text"/>
    <w:basedOn w:val="1"/>
    <w:unhideWhenUsed/>
    <w:qFormat/>
    <w:uiPriority w:val="9"/>
  </w:style>
  <w:style w:type="character" w:styleId="20">
    <w:name w:val="Hyperlink"/>
    <w:basedOn w:val="21"/>
    <w:qFormat/>
    <w:uiPriority w:val="0"/>
    <w:rPr>
      <w:color w:val="156082" w:themeColor="accent1"/>
    </w:rPr>
  </w:style>
  <w:style w:type="character" w:customStyle="1" w:styleId="21">
    <w:name w:val="正文文本 字符"/>
    <w:basedOn w:val="19"/>
    <w:link w:val="3"/>
    <w:qFormat/>
    <w:uiPriority w:val="0"/>
  </w:style>
  <w:style w:type="character" w:styleId="22">
    <w:name w:val="footnote reference"/>
    <w:basedOn w:val="21"/>
    <w:qFormat/>
    <w:uiPriority w:val="0"/>
    <w:rPr>
      <w:vertAlign w:val="superscript"/>
    </w:rPr>
  </w:style>
  <w:style w:type="paragraph" w:customStyle="1" w:styleId="23">
    <w:name w:val="First Paragraph"/>
    <w:basedOn w:val="3"/>
    <w:next w:val="3"/>
    <w:qFormat/>
    <w:uiPriority w:val="0"/>
  </w:style>
  <w:style w:type="paragraph" w:customStyle="1" w:styleId="24">
    <w:name w:val="Compact"/>
    <w:basedOn w:val="3"/>
    <w:qFormat/>
    <w:uiPriority w:val="0"/>
    <w:pPr>
      <w:spacing w:before="36" w:after="36"/>
    </w:pPr>
  </w:style>
  <w:style w:type="character" w:customStyle="1" w:styleId="25">
    <w:name w:val="标题 字符"/>
    <w:basedOn w:val="19"/>
    <w:link w:val="15"/>
    <w:uiPriority w:val="10"/>
    <w:rPr>
      <w:rFonts w:asciiTheme="majorHAnsi" w:hAnsiTheme="majorHAnsi" w:eastAsiaTheme="majorEastAsia" w:cstheme="majorBidi"/>
      <w:sz w:val="56"/>
      <w:szCs w:val="56"/>
    </w:rPr>
  </w:style>
  <w:style w:type="character" w:customStyle="1" w:styleId="26">
    <w:name w:val="副标题 字符"/>
    <w:basedOn w:val="19"/>
    <w:link w:val="16"/>
    <w:qFormat/>
    <w:uiPriority w:val="11"/>
    <w:rPr>
      <w:rFonts w:eastAsiaTheme="majorEastAsia" w:cstheme="majorBidi"/>
      <w:color w:val="585858" w:themeColor="text1" w:themeTint="A6"/>
      <w:spacing w:val="15"/>
      <w:sz w:val="28"/>
      <w:szCs w:val="28"/>
    </w:rPr>
  </w:style>
  <w:style w:type="paragraph" w:customStyle="1" w:styleId="27">
    <w:name w:val="Author"/>
    <w:basedOn w:val="15"/>
    <w:next w:val="3"/>
    <w:qFormat/>
    <w:uiPriority w:val="0"/>
    <w:pPr>
      <w:keepNext/>
      <w:keepLines/>
    </w:pPr>
    <w:rPr>
      <w:sz w:val="24"/>
      <w:szCs w:val="24"/>
    </w:rPr>
  </w:style>
  <w:style w:type="paragraph" w:customStyle="1" w:styleId="28">
    <w:name w:val="Abstract Title"/>
    <w:basedOn w:val="1"/>
    <w:next w:val="29"/>
    <w:qFormat/>
    <w:uiPriority w:val="0"/>
    <w:pPr>
      <w:keepNext/>
      <w:keepLines/>
      <w:spacing w:before="300" w:after="0"/>
      <w:jc w:val="center"/>
    </w:pPr>
    <w:rPr>
      <w:b/>
      <w:sz w:val="20"/>
      <w:szCs w:val="20"/>
    </w:rPr>
  </w:style>
  <w:style w:type="paragraph" w:customStyle="1" w:styleId="29">
    <w:name w:val="Abstract"/>
    <w:basedOn w:val="1"/>
    <w:next w:val="3"/>
    <w:qFormat/>
    <w:uiPriority w:val="0"/>
    <w:pPr>
      <w:keepNext/>
      <w:keepLines/>
      <w:spacing w:before="100" w:after="300"/>
    </w:pPr>
    <w:rPr>
      <w:sz w:val="20"/>
      <w:szCs w:val="20"/>
    </w:rPr>
  </w:style>
  <w:style w:type="paragraph" w:customStyle="1" w:styleId="30">
    <w:name w:val="书目1"/>
    <w:basedOn w:val="1"/>
    <w:qFormat/>
    <w:uiPriority w:val="0"/>
  </w:style>
  <w:style w:type="character" w:customStyle="1" w:styleId="31">
    <w:name w:val="标题 1 字符"/>
    <w:basedOn w:val="19"/>
    <w:link w:val="2"/>
    <w:qFormat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customStyle="1" w:styleId="32">
    <w:name w:val="标题 2 字符"/>
    <w:basedOn w:val="19"/>
    <w:link w:val="4"/>
    <w:semiHidden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customStyle="1" w:styleId="33">
    <w:name w:val="标题 3 字符"/>
    <w:basedOn w:val="19"/>
    <w:link w:val="5"/>
    <w:semiHidden/>
    <w:qFormat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34">
    <w:name w:val="标题 4 字符"/>
    <w:basedOn w:val="19"/>
    <w:link w:val="6"/>
    <w:semiHidden/>
    <w:qFormat/>
    <w:uiPriority w:val="9"/>
    <w:rPr>
      <w:rFonts w:eastAsiaTheme="majorEastAsia" w:cstheme="majorBidi"/>
      <w:i/>
      <w:iCs/>
      <w:color w:val="0F4761" w:themeColor="accent1" w:themeShade="BF"/>
    </w:rPr>
  </w:style>
  <w:style w:type="character" w:customStyle="1" w:styleId="35">
    <w:name w:val="标题 5 字符"/>
    <w:basedOn w:val="19"/>
    <w:link w:val="7"/>
    <w:semiHidden/>
    <w:qFormat/>
    <w:uiPriority w:val="9"/>
    <w:rPr>
      <w:rFonts w:eastAsiaTheme="majorEastAsia" w:cstheme="majorBidi"/>
      <w:color w:val="0F4761" w:themeColor="accent1" w:themeShade="BF"/>
    </w:rPr>
  </w:style>
  <w:style w:type="character" w:customStyle="1" w:styleId="36">
    <w:name w:val="标题 6 字符"/>
    <w:basedOn w:val="19"/>
    <w:link w:val="8"/>
    <w:semiHidden/>
    <w:qFormat/>
    <w:uiPriority w:val="9"/>
    <w:rPr>
      <w:rFonts w:eastAsiaTheme="majorEastAsia" w:cstheme="majorBidi"/>
      <w:i/>
      <w:iCs/>
      <w:color w:val="585858" w:themeColor="text1" w:themeTint="A6"/>
    </w:rPr>
  </w:style>
  <w:style w:type="character" w:customStyle="1" w:styleId="37">
    <w:name w:val="标题 7 字符"/>
    <w:basedOn w:val="19"/>
    <w:link w:val="9"/>
    <w:semiHidden/>
    <w:qFormat/>
    <w:uiPriority w:val="9"/>
    <w:rPr>
      <w:rFonts w:eastAsiaTheme="majorEastAsia" w:cstheme="majorBidi"/>
      <w:color w:val="585858" w:themeColor="text1" w:themeTint="A6"/>
    </w:rPr>
  </w:style>
  <w:style w:type="character" w:customStyle="1" w:styleId="38">
    <w:name w:val="标题 8 字符"/>
    <w:basedOn w:val="19"/>
    <w:link w:val="10"/>
    <w:semiHidden/>
    <w:qFormat/>
    <w:uiPriority w:val="9"/>
    <w:rPr>
      <w:rFonts w:eastAsiaTheme="majorEastAsia" w:cstheme="majorBidi"/>
      <w:i/>
      <w:iCs/>
      <w:color w:val="262626" w:themeColor="text1" w:themeTint="D8"/>
    </w:rPr>
  </w:style>
  <w:style w:type="character" w:customStyle="1" w:styleId="39">
    <w:name w:val="标题 9 字符"/>
    <w:basedOn w:val="19"/>
    <w:link w:val="11"/>
    <w:semiHidden/>
    <w:qFormat/>
    <w:uiPriority w:val="9"/>
    <w:rPr>
      <w:rFonts w:eastAsiaTheme="majorEastAsia" w:cstheme="majorBidi"/>
      <w:color w:val="262626" w:themeColor="text1" w:themeTint="D8"/>
    </w:rPr>
  </w:style>
  <w:style w:type="paragraph" w:customStyle="1" w:styleId="40">
    <w:name w:val="Footnote Block Text"/>
    <w:basedOn w:val="17"/>
    <w:next w:val="17"/>
    <w:unhideWhenUsed/>
    <w:qFormat/>
    <w:uiPriority w:val="9"/>
    <w:pPr>
      <w:spacing w:before="100" w:after="100"/>
      <w:ind w:left="480" w:right="480"/>
    </w:pPr>
  </w:style>
  <w:style w:type="table" w:customStyle="1" w:styleId="41">
    <w:name w:val="Table"/>
    <w:semiHidden/>
    <w:unhideWhenUsed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bottom w:val="single" w:color="auto" w:sz="0" w:space="0"/>
        </w:tcBorders>
        <w:vAlign w:val="bottom"/>
      </w:tcPr>
    </w:tblStylePr>
  </w:style>
  <w:style w:type="paragraph" w:customStyle="1" w:styleId="42">
    <w:name w:val="Definition Term"/>
    <w:basedOn w:val="1"/>
    <w:next w:val="43"/>
    <w:qFormat/>
    <w:uiPriority w:val="0"/>
    <w:pPr>
      <w:keepNext/>
      <w:keepLines/>
      <w:spacing w:after="0"/>
    </w:pPr>
    <w:rPr>
      <w:b/>
    </w:rPr>
  </w:style>
  <w:style w:type="paragraph" w:customStyle="1" w:styleId="43">
    <w:name w:val="Definition"/>
    <w:basedOn w:val="1"/>
    <w:qFormat/>
    <w:uiPriority w:val="0"/>
  </w:style>
  <w:style w:type="paragraph" w:customStyle="1" w:styleId="44">
    <w:name w:val="Table Caption"/>
    <w:basedOn w:val="12"/>
    <w:qFormat/>
    <w:uiPriority w:val="0"/>
    <w:pPr>
      <w:keepNext/>
    </w:pPr>
  </w:style>
  <w:style w:type="paragraph" w:customStyle="1" w:styleId="45">
    <w:name w:val="Image Caption"/>
    <w:basedOn w:val="12"/>
    <w:qFormat/>
    <w:uiPriority w:val="0"/>
  </w:style>
  <w:style w:type="paragraph" w:customStyle="1" w:styleId="46">
    <w:name w:val="Figure"/>
    <w:basedOn w:val="1"/>
    <w:qFormat/>
    <w:uiPriority w:val="0"/>
  </w:style>
  <w:style w:type="paragraph" w:customStyle="1" w:styleId="47">
    <w:name w:val="Captioned Figure"/>
    <w:basedOn w:val="46"/>
    <w:qFormat/>
    <w:uiPriority w:val="0"/>
    <w:pPr>
      <w:keepNext/>
    </w:pPr>
  </w:style>
  <w:style w:type="character" w:customStyle="1" w:styleId="48">
    <w:name w:val="Verbatim Char"/>
    <w:basedOn w:val="21"/>
    <w:link w:val="49"/>
    <w:qFormat/>
    <w:uiPriority w:val="0"/>
    <w:rPr>
      <w:rFonts w:ascii="Consolas" w:hAnsi="Consolas"/>
      <w:sz w:val="22"/>
    </w:rPr>
  </w:style>
  <w:style w:type="paragraph" w:customStyle="1" w:styleId="49">
    <w:name w:val="Source Code"/>
    <w:basedOn w:val="1"/>
    <w:link w:val="48"/>
    <w:qFormat/>
    <w:uiPriority w:val="0"/>
    <w:pPr>
      <w:wordWrap w:val="0"/>
    </w:pPr>
  </w:style>
  <w:style w:type="character" w:customStyle="1" w:styleId="50">
    <w:name w:val="Section Number"/>
    <w:basedOn w:val="21"/>
    <w:qFormat/>
    <w:uiPriority w:val="0"/>
  </w:style>
  <w:style w:type="paragraph" w:customStyle="1" w:styleId="51">
    <w:name w:val="TOC 标题1"/>
    <w:basedOn w:val="2"/>
    <w:next w:val="3"/>
    <w:unhideWhenUsed/>
    <w:qFormat/>
    <w:uiPriority w:val="39"/>
    <w:pPr>
      <w:spacing w:before="240" w:line="259" w:lineRule="auto"/>
      <w:outlineLvl w:val="9"/>
    </w:pPr>
  </w:style>
  <w:style w:type="character" w:customStyle="1" w:styleId="52">
    <w:name w:val="KeywordTok"/>
    <w:basedOn w:val="48"/>
    <w:qFormat/>
    <w:uiPriority w:val="0"/>
    <w:rPr>
      <w:rFonts w:ascii="Consolas" w:hAnsi="Consolas"/>
      <w:b/>
      <w:color w:val="007020"/>
      <w:sz w:val="22"/>
    </w:rPr>
  </w:style>
  <w:style w:type="character" w:customStyle="1" w:styleId="53">
    <w:name w:val="DataTypeTok"/>
    <w:basedOn w:val="48"/>
    <w:qFormat/>
    <w:uiPriority w:val="0"/>
    <w:rPr>
      <w:rFonts w:ascii="Consolas" w:hAnsi="Consolas"/>
      <w:color w:val="902000"/>
      <w:sz w:val="22"/>
    </w:rPr>
  </w:style>
  <w:style w:type="character" w:customStyle="1" w:styleId="54">
    <w:name w:val="DecValTok"/>
    <w:basedOn w:val="48"/>
    <w:qFormat/>
    <w:uiPriority w:val="0"/>
    <w:rPr>
      <w:rFonts w:ascii="Consolas" w:hAnsi="Consolas"/>
      <w:color w:val="40A070"/>
      <w:sz w:val="22"/>
    </w:rPr>
  </w:style>
  <w:style w:type="character" w:customStyle="1" w:styleId="55">
    <w:name w:val="BaseNTok"/>
    <w:basedOn w:val="48"/>
    <w:qFormat/>
    <w:uiPriority w:val="0"/>
    <w:rPr>
      <w:rFonts w:ascii="Consolas" w:hAnsi="Consolas"/>
      <w:color w:val="40A070"/>
      <w:sz w:val="22"/>
    </w:rPr>
  </w:style>
  <w:style w:type="character" w:customStyle="1" w:styleId="56">
    <w:name w:val="FloatTok"/>
    <w:basedOn w:val="48"/>
    <w:qFormat/>
    <w:uiPriority w:val="0"/>
    <w:rPr>
      <w:rFonts w:ascii="Consolas" w:hAnsi="Consolas"/>
      <w:color w:val="40A070"/>
      <w:sz w:val="22"/>
    </w:rPr>
  </w:style>
  <w:style w:type="character" w:customStyle="1" w:styleId="57">
    <w:name w:val="ConstantTok"/>
    <w:basedOn w:val="48"/>
    <w:qFormat/>
    <w:uiPriority w:val="0"/>
    <w:rPr>
      <w:rFonts w:ascii="Consolas" w:hAnsi="Consolas"/>
      <w:color w:val="880000"/>
      <w:sz w:val="22"/>
    </w:rPr>
  </w:style>
  <w:style w:type="character" w:customStyle="1" w:styleId="58">
    <w:name w:val="CharTok"/>
    <w:basedOn w:val="48"/>
    <w:qFormat/>
    <w:uiPriority w:val="0"/>
    <w:rPr>
      <w:rFonts w:ascii="Consolas" w:hAnsi="Consolas"/>
      <w:color w:val="4070A0"/>
      <w:sz w:val="22"/>
    </w:rPr>
  </w:style>
  <w:style w:type="character" w:customStyle="1" w:styleId="59">
    <w:name w:val="SpecialCharTok"/>
    <w:basedOn w:val="48"/>
    <w:uiPriority w:val="0"/>
    <w:rPr>
      <w:rFonts w:ascii="Consolas" w:hAnsi="Consolas"/>
      <w:color w:val="4070A0"/>
      <w:sz w:val="22"/>
    </w:rPr>
  </w:style>
  <w:style w:type="character" w:customStyle="1" w:styleId="60">
    <w:name w:val="StringTok"/>
    <w:basedOn w:val="48"/>
    <w:qFormat/>
    <w:uiPriority w:val="0"/>
    <w:rPr>
      <w:rFonts w:ascii="Consolas" w:hAnsi="Consolas"/>
      <w:color w:val="4070A0"/>
      <w:sz w:val="22"/>
    </w:rPr>
  </w:style>
  <w:style w:type="character" w:customStyle="1" w:styleId="61">
    <w:name w:val="VerbatimStringTok"/>
    <w:basedOn w:val="48"/>
    <w:qFormat/>
    <w:uiPriority w:val="0"/>
    <w:rPr>
      <w:rFonts w:ascii="Consolas" w:hAnsi="Consolas"/>
      <w:color w:val="4070A0"/>
      <w:sz w:val="22"/>
    </w:rPr>
  </w:style>
  <w:style w:type="character" w:customStyle="1" w:styleId="62">
    <w:name w:val="SpecialStringTok"/>
    <w:basedOn w:val="48"/>
    <w:qFormat/>
    <w:uiPriority w:val="0"/>
    <w:rPr>
      <w:rFonts w:ascii="Consolas" w:hAnsi="Consolas"/>
      <w:color w:val="BB6688"/>
      <w:sz w:val="22"/>
    </w:rPr>
  </w:style>
  <w:style w:type="character" w:customStyle="1" w:styleId="63">
    <w:name w:val="ImportTok"/>
    <w:basedOn w:val="48"/>
    <w:qFormat/>
    <w:uiPriority w:val="0"/>
    <w:rPr>
      <w:rFonts w:ascii="Consolas" w:hAnsi="Consolas"/>
      <w:b/>
      <w:color w:val="008000"/>
      <w:sz w:val="22"/>
    </w:rPr>
  </w:style>
  <w:style w:type="character" w:customStyle="1" w:styleId="64">
    <w:name w:val="CommentTok"/>
    <w:basedOn w:val="48"/>
    <w:qFormat/>
    <w:uiPriority w:val="0"/>
    <w:rPr>
      <w:rFonts w:ascii="Consolas" w:hAnsi="Consolas"/>
      <w:i/>
      <w:color w:val="60A0B0"/>
      <w:sz w:val="22"/>
    </w:rPr>
  </w:style>
  <w:style w:type="character" w:customStyle="1" w:styleId="65">
    <w:name w:val="DocumentationTok"/>
    <w:basedOn w:val="48"/>
    <w:qFormat/>
    <w:uiPriority w:val="0"/>
    <w:rPr>
      <w:rFonts w:ascii="Consolas" w:hAnsi="Consolas"/>
      <w:i/>
      <w:color w:val="BA2121"/>
      <w:sz w:val="22"/>
    </w:rPr>
  </w:style>
  <w:style w:type="character" w:customStyle="1" w:styleId="66">
    <w:name w:val="AnnotationTok"/>
    <w:basedOn w:val="48"/>
    <w:qFormat/>
    <w:uiPriority w:val="0"/>
    <w:rPr>
      <w:rFonts w:ascii="Consolas" w:hAnsi="Consolas"/>
      <w:b/>
      <w:i/>
      <w:color w:val="60A0B0"/>
      <w:sz w:val="22"/>
    </w:rPr>
  </w:style>
  <w:style w:type="character" w:customStyle="1" w:styleId="67">
    <w:name w:val="CommentVarTok"/>
    <w:basedOn w:val="48"/>
    <w:qFormat/>
    <w:uiPriority w:val="0"/>
    <w:rPr>
      <w:rFonts w:ascii="Consolas" w:hAnsi="Consolas"/>
      <w:b/>
      <w:i/>
      <w:color w:val="60A0B0"/>
      <w:sz w:val="22"/>
    </w:rPr>
  </w:style>
  <w:style w:type="character" w:customStyle="1" w:styleId="68">
    <w:name w:val="OtherTok"/>
    <w:basedOn w:val="48"/>
    <w:qFormat/>
    <w:uiPriority w:val="0"/>
    <w:rPr>
      <w:rFonts w:ascii="Consolas" w:hAnsi="Consolas"/>
      <w:color w:val="007020"/>
      <w:sz w:val="22"/>
    </w:rPr>
  </w:style>
  <w:style w:type="character" w:customStyle="1" w:styleId="69">
    <w:name w:val="FunctionTok"/>
    <w:basedOn w:val="48"/>
    <w:qFormat/>
    <w:uiPriority w:val="0"/>
    <w:rPr>
      <w:rFonts w:ascii="Consolas" w:hAnsi="Consolas"/>
      <w:color w:val="06287E"/>
      <w:sz w:val="22"/>
    </w:rPr>
  </w:style>
  <w:style w:type="character" w:customStyle="1" w:styleId="70">
    <w:name w:val="VariableTok"/>
    <w:basedOn w:val="48"/>
    <w:qFormat/>
    <w:uiPriority w:val="0"/>
    <w:rPr>
      <w:rFonts w:ascii="Consolas" w:hAnsi="Consolas"/>
      <w:color w:val="19177C"/>
      <w:sz w:val="22"/>
    </w:rPr>
  </w:style>
  <w:style w:type="character" w:customStyle="1" w:styleId="71">
    <w:name w:val="ControlFlowTok"/>
    <w:basedOn w:val="48"/>
    <w:qFormat/>
    <w:uiPriority w:val="0"/>
    <w:rPr>
      <w:rFonts w:ascii="Consolas" w:hAnsi="Consolas"/>
      <w:b/>
      <w:color w:val="007020"/>
      <w:sz w:val="22"/>
    </w:rPr>
  </w:style>
  <w:style w:type="character" w:customStyle="1" w:styleId="72">
    <w:name w:val="OperatorTok"/>
    <w:basedOn w:val="48"/>
    <w:qFormat/>
    <w:uiPriority w:val="0"/>
    <w:rPr>
      <w:rFonts w:ascii="Consolas" w:hAnsi="Consolas"/>
      <w:color w:val="666666"/>
      <w:sz w:val="22"/>
    </w:rPr>
  </w:style>
  <w:style w:type="character" w:customStyle="1" w:styleId="73">
    <w:name w:val="BuiltInTok"/>
    <w:basedOn w:val="48"/>
    <w:qFormat/>
    <w:uiPriority w:val="0"/>
    <w:rPr>
      <w:rFonts w:ascii="Consolas" w:hAnsi="Consolas"/>
      <w:color w:val="008000"/>
      <w:sz w:val="22"/>
    </w:rPr>
  </w:style>
  <w:style w:type="character" w:customStyle="1" w:styleId="74">
    <w:name w:val="ExtensionTok"/>
    <w:basedOn w:val="48"/>
    <w:qFormat/>
    <w:uiPriority w:val="0"/>
    <w:rPr>
      <w:rFonts w:ascii="Consolas" w:hAnsi="Consolas"/>
      <w:sz w:val="22"/>
    </w:rPr>
  </w:style>
  <w:style w:type="character" w:customStyle="1" w:styleId="75">
    <w:name w:val="PreprocessorTok"/>
    <w:basedOn w:val="48"/>
    <w:qFormat/>
    <w:uiPriority w:val="0"/>
    <w:rPr>
      <w:rFonts w:ascii="Consolas" w:hAnsi="Consolas"/>
      <w:color w:val="BC7A00"/>
      <w:sz w:val="22"/>
    </w:rPr>
  </w:style>
  <w:style w:type="character" w:customStyle="1" w:styleId="76">
    <w:name w:val="AttributeTok"/>
    <w:basedOn w:val="48"/>
    <w:qFormat/>
    <w:uiPriority w:val="0"/>
    <w:rPr>
      <w:rFonts w:ascii="Consolas" w:hAnsi="Consolas"/>
      <w:color w:val="7D9029"/>
      <w:sz w:val="22"/>
    </w:rPr>
  </w:style>
  <w:style w:type="character" w:customStyle="1" w:styleId="77">
    <w:name w:val="RegionMarkerTok"/>
    <w:basedOn w:val="48"/>
    <w:qFormat/>
    <w:uiPriority w:val="0"/>
    <w:rPr>
      <w:rFonts w:ascii="Consolas" w:hAnsi="Consolas"/>
      <w:sz w:val="22"/>
    </w:rPr>
  </w:style>
  <w:style w:type="character" w:customStyle="1" w:styleId="78">
    <w:name w:val="InformationTok"/>
    <w:basedOn w:val="48"/>
    <w:qFormat/>
    <w:uiPriority w:val="0"/>
    <w:rPr>
      <w:rFonts w:ascii="Consolas" w:hAnsi="Consolas"/>
      <w:b/>
      <w:i/>
      <w:color w:val="60A0B0"/>
      <w:sz w:val="22"/>
    </w:rPr>
  </w:style>
  <w:style w:type="character" w:customStyle="1" w:styleId="79">
    <w:name w:val="WarningTok"/>
    <w:basedOn w:val="48"/>
    <w:qFormat/>
    <w:uiPriority w:val="0"/>
    <w:rPr>
      <w:rFonts w:ascii="Consolas" w:hAnsi="Consolas"/>
      <w:b/>
      <w:i/>
      <w:color w:val="60A0B0"/>
      <w:sz w:val="22"/>
    </w:rPr>
  </w:style>
  <w:style w:type="character" w:customStyle="1" w:styleId="80">
    <w:name w:val="AlertTok"/>
    <w:basedOn w:val="48"/>
    <w:qFormat/>
    <w:uiPriority w:val="0"/>
    <w:rPr>
      <w:rFonts w:ascii="Consolas" w:hAnsi="Consolas"/>
      <w:b/>
      <w:color w:val="FF0000"/>
      <w:sz w:val="22"/>
    </w:rPr>
  </w:style>
  <w:style w:type="character" w:customStyle="1" w:styleId="81">
    <w:name w:val="ErrorTok"/>
    <w:basedOn w:val="48"/>
    <w:qFormat/>
    <w:uiPriority w:val="0"/>
    <w:rPr>
      <w:rFonts w:ascii="Consolas" w:hAnsi="Consolas"/>
      <w:b/>
      <w:color w:val="FF0000"/>
      <w:sz w:val="22"/>
    </w:rPr>
  </w:style>
  <w:style w:type="character" w:customStyle="1" w:styleId="82">
    <w:name w:val="NormalTok"/>
    <w:basedOn w:val="48"/>
    <w:qFormat/>
    <w:uiPriority w:val="0"/>
    <w:rPr>
      <w:rFonts w:ascii="Consolas" w:hAnsi="Consolas"/>
      <w:sz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9</Pages>
  <Words>3247</Words>
  <Characters>3629</Characters>
  <Lines>27</Lines>
  <Paragraphs>7</Paragraphs>
  <TotalTime>3</TotalTime>
  <ScaleCrop>false</ScaleCrop>
  <LinksUpToDate>false</LinksUpToDate>
  <CharactersWithSpaces>3630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2025-03-05T06:15:00Z</dcterms:created>
  <dc:creator>贺宗铭鸭</dc:creator>
  <cp:lastModifiedBy>贺宗铭鸭</cp:lastModifiedBy>
  <dcterms:modified xsi:type="dcterms:W3CDTF">2025-03-05T08:56:22Z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eyJoZGlkIjoiMmY1NjBlMDY3ZGZkYzgwOTlkMzg5ZjZmMzM1ZjM3ZTIiLCJ1c2VySWQiOiI1NDEzNTM0MjIifQ==</vt:lpwstr>
  </property>
  <property fmtid="{D5CDD505-2E9C-101B-9397-08002B2CF9AE}" pid="3" name="KSOProductBuildVer">
    <vt:lpwstr>2052-12.1.0.19770</vt:lpwstr>
  </property>
  <property fmtid="{D5CDD505-2E9C-101B-9397-08002B2CF9AE}" pid="4" name="ICV">
    <vt:lpwstr>4D06497FCBE543A9A97054122F63E186_12</vt:lpwstr>
  </property>
</Properties>
</file>