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A21B0">
      <w:pPr>
        <w:widowControl w:val="0"/>
        <w:spacing w:after="0"/>
        <w:jc w:val="center"/>
        <w:rPr>
          <w:rFonts w:hint="eastAsia" w:ascii="等线" w:hAnsi="等线" w:eastAsia="等线" w:cs="等线"/>
          <w:b/>
          <w:bCs/>
          <w:kern w:val="2"/>
          <w:sz w:val="72"/>
          <w:szCs w:val="72"/>
        </w:rPr>
      </w:pPr>
      <w:r>
        <w:rPr>
          <w:rFonts w:hint="eastAsia" w:ascii="等线" w:hAnsi="等线" w:eastAsia="等线" w:cs="等线"/>
          <w:b/>
          <w:bCs/>
          <w:kern w:val="2"/>
          <w:sz w:val="72"/>
          <w:szCs w:val="72"/>
        </w:rPr>
        <w:t>​教学设计</w:t>
      </w:r>
    </w:p>
    <w:p w14:paraId="0A8B4A90">
      <w:pPr>
        <w:keepNext/>
        <w:keepLines/>
        <w:spacing w:before="160" w:after="80"/>
        <w:outlineLvl w:val="1"/>
        <w:rPr>
          <w:rFonts w:hint="eastAsia" w:ascii="黑体" w:hAnsi="黑体" w:eastAsia="黑体" w:cs="黑体"/>
          <w:color w:val="000000"/>
          <w:sz w:val="40"/>
          <w:szCs w:val="40"/>
        </w:rPr>
      </w:pPr>
    </w:p>
    <w:p w14:paraId="1CB81FD3">
      <w:pPr>
        <w:keepNext/>
        <w:keepLines/>
        <w:spacing w:before="160" w:after="80"/>
        <w:outlineLvl w:val="1"/>
        <w:rPr>
          <w:rFonts w:hint="eastAsia" w:ascii="黑体" w:hAnsi="黑体" w:eastAsia="黑体" w:cs="黑体"/>
          <w:color w:val="000000"/>
          <w:sz w:val="40"/>
          <w:szCs w:val="40"/>
        </w:rPr>
      </w:pPr>
    </w:p>
    <w:p w14:paraId="5EA9AD41">
      <w:pPr>
        <w:keepNext/>
        <w:keepLines/>
        <w:spacing w:before="160" w:after="80"/>
        <w:outlineLvl w:val="1"/>
        <w:rPr>
          <w:rFonts w:hint="eastAsia" w:ascii="黑体" w:hAnsi="黑体" w:eastAsia="黑体" w:cs="黑体"/>
          <w:color w:val="000000"/>
          <w:sz w:val="40"/>
          <w:szCs w:val="40"/>
        </w:rPr>
      </w:pPr>
    </w:p>
    <w:p w14:paraId="2E687B05">
      <w:pPr>
        <w:widowControl w:val="0"/>
        <w:spacing w:after="0"/>
        <w:ind w:left="2400" w:leftChars="1000"/>
        <w:rPr>
          <w:rFonts w:hint="eastAsia" w:ascii="等线" w:hAnsi="等线" w:eastAsia="等线" w:cs="Times New Roman"/>
          <w:b/>
          <w:bCs/>
          <w:kern w:val="2"/>
          <w:sz w:val="48"/>
          <w:szCs w:val="48"/>
        </w:rPr>
      </w:pPr>
      <w:r>
        <w:rPr>
          <w:rFonts w:hint="eastAsia" w:ascii="Aptos" w:hAnsi="Aptos" w:eastAsia="等线" w:cs="Times New Roman"/>
          <w:b/>
          <w:bCs/>
          <w:kern w:val="2"/>
          <w:sz w:val="48"/>
          <w:szCs w:val="48"/>
        </w:rPr>
        <w:t>专业名称</w:t>
      </w:r>
      <w:r>
        <w:rPr>
          <w:rFonts w:hint="eastAsia" w:ascii="Aptos" w:hAnsi="Aptos" w:eastAsia="等线" w:cs="Times New Roman"/>
          <w:kern w:val="2"/>
          <w:sz w:val="48"/>
          <w:szCs w:val="48"/>
        </w:rPr>
        <w:t>：</w:t>
      </w:r>
      <w:r>
        <w:rPr>
          <w:rFonts w:hint="eastAsia" w:ascii="Aptos" w:hAnsi="Aptos" w:eastAsia="等线" w:cs="Times New Roman"/>
          <w:kern w:val="2"/>
          <w:sz w:val="44"/>
          <w:szCs w:val="44"/>
        </w:rPr>
        <w:t>智能制造装备技术</w:t>
      </w:r>
      <w:r>
        <w:rPr>
          <w:rFonts w:hint="eastAsia" w:ascii="Aptos" w:hAnsi="Aptos" w:eastAsia="等线" w:cs="Times New Roman"/>
          <w:kern w:val="2"/>
          <w:sz w:val="44"/>
          <w:szCs w:val="44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课程名称</w:t>
      </w:r>
      <w:r>
        <w:rPr>
          <w:rFonts w:ascii="等线" w:hAnsi="等线" w:eastAsia="等线" w:cs="Times New Roman"/>
          <w:kern w:val="2"/>
          <w:sz w:val="48"/>
          <w:szCs w:val="48"/>
        </w:rPr>
        <w:t>：先进制造技术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任课教师</w:t>
      </w:r>
      <w:r>
        <w:rPr>
          <w:rFonts w:ascii="等线" w:hAnsi="等线" w:eastAsia="等线" w:cs="Times New Roman"/>
          <w:kern w:val="2"/>
          <w:sz w:val="48"/>
          <w:szCs w:val="48"/>
        </w:rPr>
        <w:t>：XXX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院系</w:t>
      </w:r>
      <w:r>
        <w:rPr>
          <w:rFonts w:ascii="等线" w:hAnsi="等线" w:eastAsia="等线" w:cs="Times New Roman"/>
          <w:kern w:val="2"/>
          <w:sz w:val="48"/>
          <w:szCs w:val="48"/>
        </w:rPr>
        <w:t>：智能制造学院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教务处制</w:t>
      </w:r>
      <w:r>
        <w:rPr>
          <w:rFonts w:hint="eastAsia" w:ascii="MS Gothic" w:hAnsi="MS Gothic" w:eastAsia="MS Gothic" w:cs="MS Gothic"/>
          <w:kern w:val="2"/>
          <w:sz w:val="48"/>
          <w:szCs w:val="48"/>
        </w:rPr>
        <w:t>​</w:t>
      </w:r>
      <w:r>
        <w:rPr>
          <w:rFonts w:ascii="等线" w:hAnsi="等线" w:eastAsia="等线" w:cs="Times New Roman"/>
          <w:kern w:val="2"/>
          <w:sz w:val="48"/>
          <w:szCs w:val="48"/>
        </w:rPr>
        <w:br w:type="textWrapping"/>
      </w:r>
      <w:r>
        <w:rPr>
          <w:rFonts w:ascii="等线" w:hAnsi="等线" w:eastAsia="等线" w:cs="Times New Roman"/>
          <w:b/>
          <w:bCs/>
          <w:kern w:val="2"/>
          <w:sz w:val="48"/>
          <w:szCs w:val="48"/>
        </w:rPr>
        <w:t>2023年12月</w:t>
      </w:r>
    </w:p>
    <w:p w14:paraId="79443193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482ECE89">
      <w:pPr>
        <w:pStyle w:val="5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一教学基本信息"/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一、教学基本信息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7346"/>
      </w:tblGrid>
      <w:tr w14:paraId="2658E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6B63A9B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7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F3282B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5CE67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EB9C2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授课任务</w:t>
            </w:r>
          </w:p>
        </w:tc>
        <w:tc>
          <w:tcPr>
            <w:tcW w:w="7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1FD2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任务八：离子束加工（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课时）</w:t>
            </w:r>
          </w:p>
        </w:tc>
      </w:tr>
      <w:tr w14:paraId="2D4F45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73CA9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授课时间</w:t>
            </w:r>
          </w:p>
        </w:tc>
        <w:tc>
          <w:tcPr>
            <w:tcW w:w="7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EE620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2023年XX月XX日（周X）14:00-1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4:45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（理论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0min+实践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</w:tr>
      <w:tr w14:paraId="2F8E6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80EDD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授课地点</w:t>
            </w:r>
          </w:p>
        </w:tc>
        <w:tc>
          <w:tcPr>
            <w:tcW w:w="7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F1610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智能制造实训楼B208（理论课）微纳加工实验室（实践课）</w:t>
            </w:r>
          </w:p>
        </w:tc>
      </w:tr>
      <w:tr w14:paraId="66A6E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C1C6A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授课课时</w:t>
            </w:r>
          </w:p>
        </w:tc>
        <w:tc>
          <w:tcPr>
            <w:tcW w:w="7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AB7B9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40C5C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33CB7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授课对象</w:t>
            </w:r>
          </w:p>
        </w:tc>
        <w:tc>
          <w:tcPr>
            <w:tcW w:w="7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CF9BE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智能制造2301-2306班（45人/组，6组）</w:t>
            </w:r>
          </w:p>
        </w:tc>
      </w:tr>
    </w:tbl>
    <w:p w14:paraId="7FC4CD1E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0"/>
    <w:p w14:paraId="3BFDE4B2">
      <w:pPr>
        <w:pStyle w:val="5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1" w:name="二教学内容分析"/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二、教学内容分析</w:t>
      </w:r>
    </w:p>
    <w:p w14:paraId="163B509E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知识体系：</w:t>
      </w:r>
    </w:p>
    <w:p w14:paraId="7C90699A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离子束加工基本原理（离子溅射、聚焦控制、真空环境要求）</w:t>
      </w:r>
    </w:p>
    <w:p w14:paraId="4B303F9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微纳加工技术应用（半导体芯片制造、光学元件加工）</w:t>
      </w:r>
    </w:p>
    <w:p w14:paraId="15046D6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离子束加工与传统加工技术的对比（精度、材料适用性）</w:t>
      </w:r>
    </w:p>
    <w:p w14:paraId="65E6EC2D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能力培养：</w:t>
      </w:r>
    </w:p>
    <w:p w14:paraId="66FF64A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能描述离子束加工工艺流程及关键参数设置</w:t>
      </w:r>
    </w:p>
    <w:p w14:paraId="6EC5EAA8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能分析半导体芯片制造案例中的离子束技术应用</w:t>
      </w:r>
    </w:p>
    <w:p w14:paraId="39C81682">
      <w:pPr>
        <w:pStyle w:val="24"/>
        <w:numPr>
          <w:ilvl w:val="0"/>
          <w:numId w:val="1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思政映射：</w:t>
      </w:r>
    </w:p>
    <w:p w14:paraId="4C144D3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通过“卡脖子”技术案例（高端光刻机离子注入技术）激发科技报国情怀</w:t>
      </w:r>
    </w:p>
    <w:p w14:paraId="41E34EE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培养精益求精的工匠精神（如芯片制造中的纳米级精度要求）</w:t>
      </w:r>
    </w:p>
    <w:p w14:paraId="48580EC0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"/>
    <w:p w14:paraId="753AB31D">
      <w:pPr>
        <w:pStyle w:val="5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2" w:name="三教材与资源"/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三、教材与资源</w:t>
      </w:r>
    </w:p>
    <w:p w14:paraId="67F657CB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主教材：</w:t>
      </w:r>
    </w:p>
    <w:p w14:paraId="7092F51D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《现代特种加工技术》（XX出版社，“十四五”规划教材）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关键页码：P120-135（第五章高能束加工技术）</w:t>
      </w:r>
    </w:p>
    <w:p w14:paraId="50D248BA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数字化资源：</w:t>
      </w:r>
    </w:p>
    <w:p w14:paraId="2E3CF6B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虚拟仿真平台：离子束加工工艺模拟系统（https://www.ionbeam-sim.com）</w:t>
      </w:r>
    </w:p>
    <w:p w14:paraId="73D0A616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视频案例：半导体芯片离子注入工艺全流程（中芯国际技术公开课）</w:t>
      </w:r>
    </w:p>
    <w:p w14:paraId="26808644">
      <w:pPr>
        <w:pStyle w:val="24"/>
        <w:numPr>
          <w:ilvl w:val="0"/>
          <w:numId w:val="3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企业案例库：</w:t>
      </w:r>
    </w:p>
    <w:p w14:paraId="2BABA45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华为海思半导体离子束微纳加工产线视频</w:t>
      </w:r>
    </w:p>
    <w:p w14:paraId="72CB6115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ASML光刻机离子束光学系统解析</w:t>
      </w:r>
    </w:p>
    <w:p w14:paraId="7F586287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"/>
    <w:p w14:paraId="7CC8D7A4">
      <w:pPr>
        <w:pStyle w:val="5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3" w:name="四学情分析"/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四、学情分析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7494"/>
      </w:tblGrid>
      <w:tr w14:paraId="3B72E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0059F7F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分析维度</w:t>
            </w:r>
          </w:p>
        </w:tc>
        <w:tc>
          <w:tcPr>
            <w:tcW w:w="7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C49AC9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具体表现</w:t>
            </w:r>
          </w:p>
        </w:tc>
      </w:tr>
      <w:tr w14:paraId="380D2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46608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认知基础</w:t>
            </w:r>
          </w:p>
        </w:tc>
        <w:tc>
          <w:tcPr>
            <w:tcW w:w="7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B28E8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已掌握电火花加工、激光加工等基础原理，但对离子束加工缺乏系统认知</w:t>
            </w:r>
          </w:p>
        </w:tc>
      </w:tr>
      <w:tr w14:paraId="59A6F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8BD2C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技能水平</w:t>
            </w:r>
          </w:p>
        </w:tc>
        <w:tc>
          <w:tcPr>
            <w:tcW w:w="7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E2FA7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60%学生具备基础真空设备操作经验，40%接触过CAD/CAM软件</w:t>
            </w:r>
          </w:p>
        </w:tc>
      </w:tr>
      <w:tr w14:paraId="209FB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C4117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学习特点</w:t>
            </w:r>
          </w:p>
        </w:tc>
        <w:tc>
          <w:tcPr>
            <w:tcW w:w="7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9FBDB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对高精度制造技术兴趣浓厚，需强化理论与实际工艺的结合能力</w:t>
            </w:r>
          </w:p>
        </w:tc>
      </w:tr>
    </w:tbl>
    <w:p w14:paraId="29E18DE9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2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3"/>
    <w:p w14:paraId="4D0DDC11">
      <w:pPr>
        <w:pStyle w:val="5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4" w:name="五教学目标"/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五、教学目标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7333"/>
      </w:tblGrid>
      <w:tr w14:paraId="43BC5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7C04966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维度</w:t>
            </w:r>
          </w:p>
        </w:tc>
        <w:tc>
          <w:tcPr>
            <w:tcW w:w="7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CCA400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具体目标</w:t>
            </w:r>
          </w:p>
        </w:tc>
      </w:tr>
      <w:tr w14:paraId="236AC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5EE5D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7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62088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1.解释离子溅射原理及真空环境的作用2.列举离子束加工在半导体领域的典型应用</w:t>
            </w:r>
          </w:p>
        </w:tc>
      </w:tr>
      <w:tr w14:paraId="40DA7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FF8DF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7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B7593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1.操作离子束设备完成简单微结构加工2.分析芯片制造中离子注入技术的优势</w:t>
            </w:r>
          </w:p>
        </w:tc>
      </w:tr>
      <w:tr w14:paraId="667C7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7E5F6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7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DBEC6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1.树立“技术自主创新”意识2.培养精密制造的职业态度</w:t>
            </w:r>
          </w:p>
        </w:tc>
      </w:tr>
    </w:tbl>
    <w:p w14:paraId="4F3F41F3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4"/>
    <w:p w14:paraId="48D1EC81">
      <w:pPr>
        <w:pStyle w:val="5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5" w:name="六教学重点与难点"/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六、教学重点与难点</w:t>
      </w:r>
    </w:p>
    <w:tbl>
      <w:tblPr>
        <w:tblStyle w:val="4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7265"/>
      </w:tblGrid>
      <w:tr w14:paraId="232FB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86AF9EA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7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B0252CE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40227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00A46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7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71F90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1.离子束加工工艺流程及关键参数控制2.半导体芯片离子注入技术案例分析</w:t>
            </w:r>
          </w:p>
        </w:tc>
      </w:tr>
      <w:tr w14:paraId="5C271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452EC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7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DED59">
            <w:pPr>
              <w:pStyle w:val="24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1.真空系统与离子束聚焦的协同控制原理2.微纳加工精度的影响因素分析</w:t>
            </w:r>
          </w:p>
        </w:tc>
      </w:tr>
    </w:tbl>
    <w:p w14:paraId="62F6A1D0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5"/>
    <w:p w14:paraId="2AAA84BA">
      <w:pPr>
        <w:pStyle w:val="5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6" w:name="七教学策略"/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七、教学策略</w:t>
      </w:r>
    </w:p>
    <w:p w14:paraId="6AB29714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教学方法：</w:t>
      </w:r>
    </w:p>
    <w:p w14:paraId="605ACD5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案例教学法：解析ASML光刻机离子束光学系统设计</w:t>
      </w:r>
    </w:p>
    <w:p w14:paraId="1684F5E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任务驱动法：分组完成“离子束加工硅片微结构”实验</w:t>
      </w:r>
    </w:p>
    <w:p w14:paraId="05DA4A3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对比分析法：对比离子束加工与电子束加工的异同</w:t>
      </w:r>
    </w:p>
    <w:p w14:paraId="225E6C76">
      <w:pPr>
        <w:pStyle w:val="24"/>
        <w:numPr>
          <w:ilvl w:val="0"/>
          <w:numId w:val="4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教学手段：</w:t>
      </w:r>
    </w:p>
    <w:p w14:paraId="1B73B918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虚拟仿真：通过离子束加工模拟系统预演工艺参数设置</w:t>
      </w:r>
    </w:p>
    <w:p w14:paraId="41909979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AR技术：扫描二维码查看离子束加工设备内部结构</w:t>
      </w:r>
    </w:p>
    <w:p w14:paraId="635C82E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实物演示：展示离子束加工后的半导体芯片样品</w:t>
      </w:r>
    </w:p>
    <w:p w14:paraId="6F17EBB4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6"/>
    <w:p w14:paraId="03BA5347">
      <w:pPr>
        <w:pStyle w:val="5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7" w:name="八教学实施详细流程"/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八、教学实施（详细流程）</w:t>
      </w:r>
    </w:p>
    <w:p w14:paraId="1E197A13">
      <w:pPr>
        <w:pStyle w:val="2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▶课前准备（20分钟）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1.教师活动：-发布预习任务单（①查阅离子束加工文献②观看中芯国际技术视频）-准备实验材料（硅片、离子束设备、真空泵）</w:t>
      </w:r>
    </w:p>
    <w:p w14:paraId="526CF5FB">
      <w:pPr>
        <w:pStyle w:val="24"/>
        <w:numPr>
          <w:ilvl w:val="0"/>
          <w:numId w:val="5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学生活动：</w:t>
      </w:r>
    </w:p>
    <w:p w14:paraId="3925782C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提交预习报告（含文献摘要与视频观后感）</w:t>
      </w:r>
    </w:p>
    <w:p w14:paraId="6D800F97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完成在线测试（离子束加工基础知识，正确率≥75%）</w:t>
      </w:r>
    </w:p>
    <w:p w14:paraId="64E30B5D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3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7537E432">
      <w:pPr>
        <w:pStyle w:val="2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▶课中实施（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45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分钟）</w:t>
      </w:r>
    </w:p>
    <w:p w14:paraId="7C3A4434">
      <w:pPr>
        <w:pStyle w:val="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环节1：技术原理导入（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分钟）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-教师活动：1.播放离子束加工原理动画（溅射过程、聚焦控制）</w:t>
      </w:r>
    </w:p>
    <w:p w14:paraId="62576A69">
      <w:pPr>
        <w:pStyle w:val="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2.提问互动：“真空环境为何是离子束加工的必要条件？”</w:t>
      </w:r>
    </w:p>
    <w:p w14:paraId="4E9A3129">
      <w:pPr>
        <w:pStyle w:val="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-学生活动：1.绘制离子束加工流程图2.小组讨论并回答问题</w:t>
      </w:r>
    </w:p>
    <w:p w14:paraId="0C5CC4C5">
      <w:pPr>
        <w:pStyle w:val="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环节2：工艺参数解析（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0分钟）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-教师活动：1.演示虚拟仿真系统（调整离子能量、束流密度）</w:t>
      </w:r>
    </w:p>
    <w:p w14:paraId="5DF568FF">
      <w:pPr>
        <w:pStyle w:val="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2.案例讲解：华为海思芯片离子注入工艺-学生活动：1.分组模拟参数设置并记录实验结果2.完成课堂练习（选择题：离子束加工适用材料类型）</w:t>
      </w:r>
    </w:p>
    <w:p w14:paraId="2AC9D7A7">
      <w:pPr>
        <w:pStyle w:val="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环节3：实验操作（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分钟）</w:t>
      </w:r>
      <w:bookmarkStart w:id="10" w:name="_GoBack"/>
      <w:bookmarkEnd w:id="10"/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-教师活动：1.指导离子束设备操作（真空泵启动、靶材安装）</w:t>
      </w:r>
    </w:p>
    <w:p w14:paraId="1C62F36B">
      <w:pPr>
        <w:pStyle w:val="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2.监督实验安全规范（防护服穿戴、辐射监测）</w:t>
      </w:r>
    </w:p>
    <w:p w14:paraId="1B2109DE">
      <w:pPr>
        <w:pStyle w:val="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-学生活动：1.分组完成硅片表面微结构加工2.记录实验数据并拍摄加工效果</w:t>
      </w:r>
    </w:p>
    <w:p w14:paraId="5D8453C0">
      <w:pPr>
        <w:pStyle w:val="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环节4：总结与思政升华（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分钟）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-教师活动：1.播放“中国芯片突围”纪录片片段2.总结知识点（工艺流程图回顾）</w:t>
      </w:r>
    </w:p>
    <w:p w14:paraId="388DDF3E">
      <w:pPr>
        <w:pStyle w:val="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-学生活动：1.撰写反思报告（技术自主创新的重要性）2.课堂测试（5道简答题，满分50分）</w:t>
      </w:r>
    </w:p>
    <w:p w14:paraId="35BA15FB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4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3EEA0A76">
      <w:pPr>
        <w:pStyle w:val="2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▶课后拓展（60分钟）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1.实践任务：-调研ASML光刻机离子束技术最新进展，撰写技术分析报告</w:t>
      </w:r>
    </w:p>
    <w:p w14:paraId="33A02743">
      <w:pPr>
        <w:pStyle w:val="2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2.线上学习：-在智慧职教平台完成《微纳加工技术》慕课（≥1课时）</w:t>
      </w:r>
    </w:p>
    <w:p w14:paraId="220EF960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7"/>
    <w:p w14:paraId="3381AF05">
      <w:pPr>
        <w:pStyle w:val="5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8" w:name="九教学评价"/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九、教学评价</w:t>
      </w:r>
    </w:p>
    <w:p w14:paraId="11240FD0">
      <w:pPr>
        <w:pStyle w:val="24"/>
        <w:numPr>
          <w:ilvl w:val="0"/>
          <w:numId w:val="6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过程性评价（60%）：</w:t>
      </w:r>
    </w:p>
    <w:p w14:paraId="2F7F4C7F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预习报告（20%）：文献摘要质量、测试得分</w:t>
      </w:r>
    </w:p>
    <w:p w14:paraId="41A664E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课堂参与（20%）：实验操作规范性、讨论贡献度</w:t>
      </w:r>
    </w:p>
    <w:p w14:paraId="2778BCD1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实验报告（20%）：数据完整性、加工效果分析</w:t>
      </w:r>
    </w:p>
    <w:p w14:paraId="5DF076CA">
      <w:pPr>
        <w:pStyle w:val="24"/>
        <w:numPr>
          <w:ilvl w:val="0"/>
          <w:numId w:val="6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终结性评价（40%）：</w:t>
      </w:r>
    </w:p>
    <w:p w14:paraId="6D0A0D8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期末考试（30%）：离子束加工原理与应用</w:t>
      </w:r>
    </w:p>
    <w:p w14:paraId="35B6E930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技术分析报告（10%）：逻辑性、创新性</w:t>
      </w:r>
    </w:p>
    <w:p w14:paraId="451C9FCB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8"/>
    <w:p w14:paraId="762B01EA">
      <w:pPr>
        <w:pStyle w:val="5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9" w:name="十教学反思"/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十、教学反思</w:t>
      </w:r>
    </w:p>
    <w:p w14:paraId="6AF55FAC">
      <w:pPr>
        <w:pStyle w:val="24"/>
        <w:numPr>
          <w:ilvl w:val="0"/>
          <w:numId w:val="7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亮点：</w:t>
      </w:r>
    </w:p>
    <w:p w14:paraId="62643874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AR技术直观展示设备内部结构，提升学习兴趣</w:t>
      </w:r>
    </w:p>
    <w:p w14:paraId="39D6946E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企业案例（华为、ASML）增强课程实用性</w:t>
      </w:r>
    </w:p>
    <w:p w14:paraId="78091514">
      <w:pPr>
        <w:pStyle w:val="24"/>
        <w:numPr>
          <w:ilvl w:val="0"/>
          <w:numId w:val="7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不足：</w:t>
      </w:r>
    </w:p>
    <w:p w14:paraId="0F7A874C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部分学生对真空系统操作不熟练</w:t>
      </w:r>
    </w:p>
    <w:p w14:paraId="6AA518CB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实验设备数量不足，分组轮换耗时较长</w:t>
      </w:r>
    </w:p>
    <w:p w14:paraId="5AB507B3">
      <w:pPr>
        <w:pStyle w:val="24"/>
        <w:numPr>
          <w:ilvl w:val="0"/>
          <w:numId w:val="7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改进措施：</w:t>
      </w:r>
    </w:p>
    <w:p w14:paraId="6DF543B4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增加真空设备操作虚拟实训模块</w:t>
      </w:r>
    </w:p>
    <w:p w14:paraId="75333CE2">
      <w:pPr>
        <w:pStyle w:val="24"/>
        <w:numPr>
          <w:ilvl w:val="1"/>
          <w:numId w:val="2"/>
        </w:num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申请购置便携式离子束教学设备</w:t>
      </w:r>
    </w:p>
    <w:p w14:paraId="49B3AAE7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pict>
          <v:rect id="_x0000_i103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0CB0430D">
      <w:pPr>
        <w:pStyle w:val="23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设计特色：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1.融入“虚实结合”教学模式，通过仿真系统降低实验风险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2.结合“芯片制造”热点问题，强化课程思政与科技报国理念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3.采用“任务-案例-实验”三维驱动，提升学生工程实践能力</w:t>
      </w:r>
      <w:bookmarkEnd w:id="9"/>
    </w:p>
    <w:sectPr>
      <w:footnotePr>
        <w:numRestart w:val="eachSect"/>
      </w:footnote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0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0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0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0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0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0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0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00A99411"/>
    <w:multiLevelType w:val="multilevel"/>
    <w:tmpl w:val="00A9941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00A99412"/>
    <w:multiLevelType w:val="multilevel"/>
    <w:tmpl w:val="00A99412"/>
    <w:lvl w:ilvl="0" w:tentative="0">
      <w:start w:val="2"/>
      <w:numFmt w:val="decimal"/>
      <w:lvlText w:val="%1."/>
      <w:lvlJc w:val="left"/>
      <w:pPr>
        <w:ind w:left="720" w:hanging="360"/>
      </w:pPr>
    </w:lvl>
    <w:lvl w:ilvl="1" w:tentative="0">
      <w:start w:val="2"/>
      <w:numFmt w:val="decimal"/>
      <w:lvlText w:val="%2."/>
      <w:lvlJc w:val="left"/>
      <w:pPr>
        <w:ind w:left="1440" w:hanging="360"/>
      </w:pPr>
    </w:lvl>
    <w:lvl w:ilvl="2" w:tentative="0">
      <w:start w:val="2"/>
      <w:numFmt w:val="decimal"/>
      <w:lvlText w:val="%3."/>
      <w:lvlJc w:val="left"/>
      <w:pPr>
        <w:ind w:left="2160" w:hanging="360"/>
      </w:pPr>
    </w:lvl>
    <w:lvl w:ilvl="3" w:tentative="0">
      <w:start w:val="2"/>
      <w:numFmt w:val="decimal"/>
      <w:lvlText w:val="%4."/>
      <w:lvlJc w:val="left"/>
      <w:pPr>
        <w:ind w:left="2880" w:hanging="360"/>
      </w:pPr>
    </w:lvl>
    <w:lvl w:ilvl="4" w:tentative="0">
      <w:start w:val="2"/>
      <w:numFmt w:val="decimal"/>
      <w:lvlText w:val="%5."/>
      <w:lvlJc w:val="left"/>
      <w:pPr>
        <w:ind w:left="3600" w:hanging="360"/>
      </w:pPr>
    </w:lvl>
    <w:lvl w:ilvl="5" w:tentative="0">
      <w:start w:val="2"/>
      <w:numFmt w:val="decimal"/>
      <w:lvlText w:val="%6."/>
      <w:lvlJc w:val="left"/>
      <w:pPr>
        <w:ind w:left="4320" w:hanging="360"/>
      </w:pPr>
    </w:lvl>
    <w:lvl w:ilvl="6" w:tentative="0">
      <w:start w:val="2"/>
      <w:numFmt w:val="decimal"/>
      <w:lvlText w:val="%7."/>
      <w:lvlJc w:val="left"/>
      <w:pPr>
        <w:ind w:left="5040" w:hanging="360"/>
      </w:pPr>
    </w:lvl>
    <w:lvl w:ilvl="7" w:tentative="0">
      <w:start w:val="2"/>
      <w:numFmt w:val="decimal"/>
      <w:lvlText w:val="%8."/>
      <w:lvlJc w:val="left"/>
      <w:pPr>
        <w:ind w:left="5760" w:hanging="360"/>
      </w:pPr>
    </w:lvl>
    <w:lvl w:ilvl="8" w:tentative="0">
      <w:start w:val="2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F53"/>
    <w:rsid w:val="005D3F53"/>
    <w:rsid w:val="007F057D"/>
    <w:rsid w:val="00B9785B"/>
    <w:rsid w:val="00C600AB"/>
    <w:rsid w:val="175525A3"/>
    <w:rsid w:val="3D882591"/>
    <w:rsid w:val="6CD7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/>
    </w:pPr>
  </w:style>
  <w:style w:type="paragraph" w:styleId="14">
    <w:name w:val="Date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styleId="15">
    <w:name w:val="Title"/>
    <w:basedOn w:val="1"/>
    <w:next w:val="3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z w:val="56"/>
      <w:szCs w:val="56"/>
    </w:rPr>
  </w:style>
  <w:style w:type="paragraph" w:styleId="16">
    <w:name w:val="Subtitle"/>
    <w:basedOn w:val="15"/>
    <w:next w:val="3"/>
    <w:link w:val="26"/>
    <w:qFormat/>
    <w:uiPriority w:val="11"/>
    <w:rPr>
      <w:spacing w:val="15"/>
      <w:sz w:val="28"/>
      <w:szCs w:val="28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  <w14:textFill>
        <w14:solidFill>
          <w14:schemeClr w14:val="accent1"/>
        </w14:solidFill>
      </w14:textFill>
    </w:rPr>
  </w:style>
  <w:style w:type="character" w:customStyle="1" w:styleId="21">
    <w:name w:val="正文文本 字符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标题 字符"/>
    <w:basedOn w:val="19"/>
    <w:link w:val="15"/>
    <w:qFormat/>
    <w:uiPriority w:val="10"/>
    <w:rPr>
      <w:rFonts w:asciiTheme="majorHAnsi" w:hAnsiTheme="majorHAnsi" w:eastAsiaTheme="majorEastAsia" w:cstheme="majorBidi"/>
      <w:sz w:val="56"/>
      <w:szCs w:val="56"/>
    </w:rPr>
  </w:style>
  <w:style w:type="character" w:customStyle="1" w:styleId="26">
    <w:name w:val="副标题 字符"/>
    <w:basedOn w:val="19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27">
    <w:name w:val="Author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书目1"/>
    <w:basedOn w:val="1"/>
    <w:qFormat/>
    <w:uiPriority w:val="0"/>
  </w:style>
  <w:style w:type="character" w:customStyle="1" w:styleId="31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2">
    <w:name w:val="标题 2 字符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3">
    <w:name w:val="标题 3 字符"/>
    <w:basedOn w:val="19"/>
    <w:link w:val="5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34">
    <w:name w:val="标题 4 字符"/>
    <w:basedOn w:val="19"/>
    <w:link w:val="6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35">
    <w:name w:val="标题 5 字符"/>
    <w:basedOn w:val="19"/>
    <w:link w:val="7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36">
    <w:name w:val="标题 6 字符"/>
    <w:basedOn w:val="19"/>
    <w:link w:val="8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标题 7 字符"/>
    <w:basedOn w:val="19"/>
    <w:link w:val="9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标题 8 字符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9">
    <w:name w:val="标题 9 字符"/>
    <w:basedOn w:val="19"/>
    <w:link w:val="11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标题1"/>
    <w:basedOn w:val="2"/>
    <w:next w:val="3"/>
    <w:unhideWhenUsed/>
    <w:qFormat/>
    <w:uiPriority w:val="39"/>
    <w:pPr>
      <w:spacing w:before="240" w:line="259" w:lineRule="auto"/>
      <w:outlineLvl w:val="9"/>
    </w:pPr>
  </w:style>
  <w:style w:type="character" w:customStyle="1" w:styleId="52">
    <w:name w:val="KeywordTok"/>
    <w:basedOn w:val="48"/>
    <w:qFormat/>
    <w:uiPriority w:val="0"/>
    <w:rPr>
      <w:rFonts w:ascii="Consolas" w:hAnsi="Consolas"/>
      <w:b/>
      <w:color w:val="007020"/>
      <w:sz w:val="22"/>
    </w:rPr>
  </w:style>
  <w:style w:type="character" w:customStyle="1" w:styleId="53">
    <w:name w:val="DataTypeTok"/>
    <w:basedOn w:val="48"/>
    <w:qFormat/>
    <w:uiPriority w:val="0"/>
    <w:rPr>
      <w:rFonts w:ascii="Consolas" w:hAnsi="Consolas"/>
      <w:color w:val="902000"/>
      <w:sz w:val="22"/>
    </w:rPr>
  </w:style>
  <w:style w:type="character" w:customStyle="1" w:styleId="54">
    <w:name w:val="DecValTok"/>
    <w:basedOn w:val="48"/>
    <w:qFormat/>
    <w:uiPriority w:val="0"/>
    <w:rPr>
      <w:rFonts w:ascii="Consolas" w:hAnsi="Consolas"/>
      <w:color w:val="40A070"/>
      <w:sz w:val="22"/>
    </w:rPr>
  </w:style>
  <w:style w:type="character" w:customStyle="1" w:styleId="55">
    <w:name w:val="BaseNTok"/>
    <w:basedOn w:val="48"/>
    <w:qFormat/>
    <w:uiPriority w:val="0"/>
    <w:rPr>
      <w:rFonts w:ascii="Consolas" w:hAnsi="Consolas"/>
      <w:color w:val="40A070"/>
      <w:sz w:val="22"/>
    </w:rPr>
  </w:style>
  <w:style w:type="character" w:customStyle="1" w:styleId="56">
    <w:name w:val="FloatTok"/>
    <w:basedOn w:val="48"/>
    <w:qFormat/>
    <w:uiPriority w:val="0"/>
    <w:rPr>
      <w:rFonts w:ascii="Consolas" w:hAnsi="Consolas"/>
      <w:color w:val="40A070"/>
      <w:sz w:val="22"/>
    </w:rPr>
  </w:style>
  <w:style w:type="character" w:customStyle="1" w:styleId="57">
    <w:name w:val="ConstantTok"/>
    <w:basedOn w:val="48"/>
    <w:qFormat/>
    <w:uiPriority w:val="0"/>
    <w:rPr>
      <w:rFonts w:ascii="Consolas" w:hAnsi="Consolas"/>
      <w:color w:val="880000"/>
      <w:sz w:val="22"/>
    </w:rPr>
  </w:style>
  <w:style w:type="character" w:customStyle="1" w:styleId="58">
    <w:name w:val="CharTok"/>
    <w:basedOn w:val="48"/>
    <w:qFormat/>
    <w:uiPriority w:val="0"/>
    <w:rPr>
      <w:rFonts w:ascii="Consolas" w:hAnsi="Consolas"/>
      <w:color w:val="4070A0"/>
      <w:sz w:val="22"/>
    </w:rPr>
  </w:style>
  <w:style w:type="character" w:customStyle="1" w:styleId="59">
    <w:name w:val="SpecialCharTok"/>
    <w:basedOn w:val="48"/>
    <w:qFormat/>
    <w:uiPriority w:val="0"/>
    <w:rPr>
      <w:rFonts w:ascii="Consolas" w:hAnsi="Consolas"/>
      <w:color w:val="4070A0"/>
      <w:sz w:val="22"/>
    </w:rPr>
  </w:style>
  <w:style w:type="character" w:customStyle="1" w:styleId="60">
    <w:name w:val="StringTok"/>
    <w:basedOn w:val="48"/>
    <w:qFormat/>
    <w:uiPriority w:val="0"/>
    <w:rPr>
      <w:rFonts w:ascii="Consolas" w:hAnsi="Consolas"/>
      <w:color w:val="4070A0"/>
      <w:sz w:val="22"/>
    </w:rPr>
  </w:style>
  <w:style w:type="character" w:customStyle="1" w:styleId="61">
    <w:name w:val="VerbatimStringTok"/>
    <w:basedOn w:val="48"/>
    <w:qFormat/>
    <w:uiPriority w:val="0"/>
    <w:rPr>
      <w:rFonts w:ascii="Consolas" w:hAnsi="Consolas"/>
      <w:color w:val="4070A0"/>
      <w:sz w:val="22"/>
    </w:rPr>
  </w:style>
  <w:style w:type="character" w:customStyle="1" w:styleId="62">
    <w:name w:val="SpecialStringTok"/>
    <w:basedOn w:val="48"/>
    <w:qFormat/>
    <w:uiPriority w:val="0"/>
    <w:rPr>
      <w:rFonts w:ascii="Consolas" w:hAnsi="Consolas"/>
      <w:color w:val="BB6688"/>
      <w:sz w:val="22"/>
    </w:rPr>
  </w:style>
  <w:style w:type="character" w:customStyle="1" w:styleId="63">
    <w:name w:val="ImportTok"/>
    <w:basedOn w:val="48"/>
    <w:qFormat/>
    <w:uiPriority w:val="0"/>
    <w:rPr>
      <w:rFonts w:ascii="Consolas" w:hAnsi="Consolas"/>
      <w:b/>
      <w:color w:val="008000"/>
      <w:sz w:val="22"/>
    </w:rPr>
  </w:style>
  <w:style w:type="character" w:customStyle="1" w:styleId="64">
    <w:name w:val="CommentTok"/>
    <w:basedOn w:val="48"/>
    <w:qFormat/>
    <w:uiPriority w:val="0"/>
    <w:rPr>
      <w:rFonts w:ascii="Consolas" w:hAnsi="Consolas"/>
      <w:i/>
      <w:color w:val="60A0B0"/>
      <w:sz w:val="22"/>
    </w:rPr>
  </w:style>
  <w:style w:type="character" w:customStyle="1" w:styleId="65">
    <w:name w:val="DocumentationTok"/>
    <w:basedOn w:val="48"/>
    <w:qFormat/>
    <w:uiPriority w:val="0"/>
    <w:rPr>
      <w:rFonts w:ascii="Consolas" w:hAnsi="Consolas"/>
      <w:i/>
      <w:color w:val="BA2121"/>
      <w:sz w:val="22"/>
    </w:rPr>
  </w:style>
  <w:style w:type="character" w:customStyle="1" w:styleId="66">
    <w:name w:val="Annotation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7">
    <w:name w:val="CommentVar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68">
    <w:name w:val="OtherTok"/>
    <w:basedOn w:val="48"/>
    <w:qFormat/>
    <w:uiPriority w:val="0"/>
    <w:rPr>
      <w:rFonts w:ascii="Consolas" w:hAnsi="Consolas"/>
      <w:color w:val="007020"/>
      <w:sz w:val="22"/>
    </w:rPr>
  </w:style>
  <w:style w:type="character" w:customStyle="1" w:styleId="69">
    <w:name w:val="FunctionTok"/>
    <w:basedOn w:val="48"/>
    <w:qFormat/>
    <w:uiPriority w:val="0"/>
    <w:rPr>
      <w:rFonts w:ascii="Consolas" w:hAnsi="Consolas"/>
      <w:color w:val="06287E"/>
      <w:sz w:val="22"/>
    </w:rPr>
  </w:style>
  <w:style w:type="character" w:customStyle="1" w:styleId="70">
    <w:name w:val="VariableTok"/>
    <w:basedOn w:val="48"/>
    <w:qFormat/>
    <w:uiPriority w:val="0"/>
    <w:rPr>
      <w:rFonts w:ascii="Consolas" w:hAnsi="Consolas"/>
      <w:color w:val="19177C"/>
      <w:sz w:val="22"/>
    </w:rPr>
  </w:style>
  <w:style w:type="character" w:customStyle="1" w:styleId="71">
    <w:name w:val="ControlFlowTok"/>
    <w:basedOn w:val="48"/>
    <w:qFormat/>
    <w:uiPriority w:val="0"/>
    <w:rPr>
      <w:rFonts w:ascii="Consolas" w:hAnsi="Consolas"/>
      <w:b/>
      <w:color w:val="007020"/>
      <w:sz w:val="22"/>
    </w:rPr>
  </w:style>
  <w:style w:type="character" w:customStyle="1" w:styleId="72">
    <w:name w:val="OperatorTok"/>
    <w:basedOn w:val="48"/>
    <w:qFormat/>
    <w:uiPriority w:val="0"/>
    <w:rPr>
      <w:rFonts w:ascii="Consolas" w:hAnsi="Consolas"/>
      <w:color w:val="666666"/>
      <w:sz w:val="22"/>
    </w:rPr>
  </w:style>
  <w:style w:type="character" w:customStyle="1" w:styleId="73">
    <w:name w:val="BuiltInTok"/>
    <w:basedOn w:val="48"/>
    <w:qFormat/>
    <w:uiPriority w:val="0"/>
    <w:rPr>
      <w:rFonts w:ascii="Consolas" w:hAnsi="Consolas"/>
      <w:color w:val="008000"/>
      <w:sz w:val="22"/>
    </w:rPr>
  </w:style>
  <w:style w:type="character" w:customStyle="1" w:styleId="74">
    <w:name w:val="ExtensionTok"/>
    <w:basedOn w:val="48"/>
    <w:qFormat/>
    <w:uiPriority w:val="0"/>
    <w:rPr>
      <w:rFonts w:ascii="Consolas" w:hAnsi="Consolas"/>
      <w:sz w:val="22"/>
    </w:rPr>
  </w:style>
  <w:style w:type="character" w:customStyle="1" w:styleId="75">
    <w:name w:val="PreprocessorTok"/>
    <w:basedOn w:val="48"/>
    <w:qFormat/>
    <w:uiPriority w:val="0"/>
    <w:rPr>
      <w:rFonts w:ascii="Consolas" w:hAnsi="Consolas"/>
      <w:color w:val="BC7A00"/>
      <w:sz w:val="22"/>
    </w:rPr>
  </w:style>
  <w:style w:type="character" w:customStyle="1" w:styleId="76">
    <w:name w:val="AttributeTok"/>
    <w:basedOn w:val="48"/>
    <w:qFormat/>
    <w:uiPriority w:val="0"/>
    <w:rPr>
      <w:rFonts w:ascii="Consolas" w:hAnsi="Consolas"/>
      <w:color w:val="7D9029"/>
      <w:sz w:val="22"/>
    </w:rPr>
  </w:style>
  <w:style w:type="character" w:customStyle="1" w:styleId="77">
    <w:name w:val="RegionMarkerTok"/>
    <w:basedOn w:val="48"/>
    <w:qFormat/>
    <w:uiPriority w:val="0"/>
    <w:rPr>
      <w:rFonts w:ascii="Consolas" w:hAnsi="Consolas"/>
      <w:sz w:val="22"/>
    </w:rPr>
  </w:style>
  <w:style w:type="character" w:customStyle="1" w:styleId="78">
    <w:name w:val="Information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79">
    <w:name w:val="WarningTok"/>
    <w:basedOn w:val="48"/>
    <w:qFormat/>
    <w:uiPriority w:val="0"/>
    <w:rPr>
      <w:rFonts w:ascii="Consolas" w:hAnsi="Consolas"/>
      <w:b/>
      <w:i/>
      <w:color w:val="60A0B0"/>
      <w:sz w:val="22"/>
    </w:rPr>
  </w:style>
  <w:style w:type="character" w:customStyle="1" w:styleId="80">
    <w:name w:val="AlertTok"/>
    <w:basedOn w:val="48"/>
    <w:qFormat/>
    <w:uiPriority w:val="0"/>
    <w:rPr>
      <w:rFonts w:ascii="Consolas" w:hAnsi="Consolas"/>
      <w:b/>
      <w:color w:val="FF0000"/>
      <w:sz w:val="22"/>
    </w:rPr>
  </w:style>
  <w:style w:type="character" w:customStyle="1" w:styleId="81">
    <w:name w:val="ErrorTok"/>
    <w:basedOn w:val="48"/>
    <w:qFormat/>
    <w:uiPriority w:val="0"/>
    <w:rPr>
      <w:rFonts w:ascii="Consolas" w:hAnsi="Consolas"/>
      <w:b/>
      <w:color w:val="FF0000"/>
      <w:sz w:val="22"/>
    </w:rPr>
  </w:style>
  <w:style w:type="character" w:customStyle="1" w:styleId="82">
    <w:name w:val="NormalTok"/>
    <w:basedOn w:val="48"/>
    <w:qFormat/>
    <w:uiPriority w:val="0"/>
    <w:rPr>
      <w:rFonts w:ascii="Consolas" w:hAnsi="Consolas"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1903</Words>
  <Characters>2063</Characters>
  <Lines>15</Lines>
  <Paragraphs>4</Paragraphs>
  <TotalTime>9</TotalTime>
  <ScaleCrop>false</ScaleCrop>
  <LinksUpToDate>false</LinksUpToDate>
  <CharactersWithSpaces>2063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2025-03-05T09:25:00Z</dcterms:created>
  <dc:creator>贺宗铭鸭</dc:creator>
  <cp:lastModifiedBy>贺宗铭鸭</cp:lastModifiedBy>
  <dcterms:modified xsi:type="dcterms:W3CDTF">2025-03-05T10:33:15Z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eyJoZGlkIjoiMmY1NjBlMDY3ZGZkYzgwOTlkMzg5ZjZmMzM1ZjM3ZTIiLCJ1c2VySWQiOiI1NDEzNTM0MjIifQ==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C09D03E8EB8E43DAB202F48DFEE494FD_13</vt:lpwstr>
  </property>
</Properties>
</file>