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B85DBD">
      <w:pPr>
        <w:widowControl w:val="0"/>
        <w:spacing w:after="0"/>
        <w:jc w:val="center"/>
        <w:rPr>
          <w:rFonts w:hint="eastAsia" w:asciiTheme="minorEastAsia" w:hAnsiTheme="minorEastAsia" w:eastAsiaTheme="minorEastAsia" w:cstheme="minorEastAsia"/>
          <w:b/>
          <w:bCs/>
          <w:kern w:val="2"/>
          <w:sz w:val="72"/>
          <w:szCs w:val="72"/>
        </w:rPr>
      </w:pPr>
      <w:r>
        <w:rPr>
          <w:rFonts w:hint="eastAsia" w:ascii="等线" w:hAnsi="等线" w:eastAsia="等线" w:cs="等线"/>
          <w:b/>
          <w:bCs/>
          <w:kern w:val="2"/>
          <w:sz w:val="72"/>
          <w:szCs w:val="72"/>
        </w:rPr>
        <w:t>​</w:t>
      </w:r>
      <w:r>
        <w:rPr>
          <w:rFonts w:hint="eastAsia" w:asciiTheme="minorEastAsia" w:hAnsiTheme="minorEastAsia" w:eastAsiaTheme="minorEastAsia" w:cstheme="minorEastAsia"/>
          <w:b/>
          <w:bCs/>
          <w:kern w:val="2"/>
          <w:sz w:val="72"/>
          <w:szCs w:val="72"/>
        </w:rPr>
        <w:t>教学设计</w:t>
      </w:r>
    </w:p>
    <w:p w14:paraId="15F0E71E">
      <w:pPr>
        <w:pStyle w:val="4"/>
        <w:rPr>
          <w:rFonts w:hint="eastAsia" w:ascii="黑体" w:hAnsi="黑体" w:eastAsia="黑体" w:cs="黑体"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</w:p>
    <w:p w14:paraId="55DF2581">
      <w:pPr>
        <w:pStyle w:val="4"/>
        <w:rPr>
          <w:rFonts w:hint="eastAsia" w:ascii="黑体" w:hAnsi="黑体" w:eastAsia="黑体" w:cs="黑体"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</w:p>
    <w:p w14:paraId="6CAE9F83">
      <w:pPr>
        <w:pStyle w:val="4"/>
        <w:rPr>
          <w:rFonts w:hint="eastAsia" w:ascii="黑体" w:hAnsi="黑体" w:eastAsia="黑体" w:cs="黑体"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</w:p>
    <w:p w14:paraId="022A5E6D">
      <w:pPr>
        <w:widowControl w:val="0"/>
        <w:spacing w:after="0"/>
        <w:ind w:left="2400" w:leftChars="1000"/>
        <w:rPr>
          <w:rFonts w:hint="eastAsia" w:ascii="等线" w:hAnsi="等线" w:eastAsia="等线" w:cs="Times New Roman"/>
          <w:b/>
          <w:bCs/>
          <w:kern w:val="2"/>
          <w:sz w:val="48"/>
          <w:szCs w:val="48"/>
        </w:rPr>
      </w:pPr>
      <w:r>
        <w:rPr>
          <w:rFonts w:hint="eastAsia" w:eastAsiaTheme="minorEastAsia"/>
          <w:b/>
          <w:bCs/>
          <w:kern w:val="2"/>
          <w:sz w:val="48"/>
          <w:szCs w:val="48"/>
        </w:rPr>
        <w:t>专业名称</w:t>
      </w:r>
      <w:r>
        <w:rPr>
          <w:rFonts w:hint="eastAsia" w:eastAsiaTheme="minorEastAsia"/>
          <w:kern w:val="2"/>
          <w:sz w:val="48"/>
          <w:szCs w:val="48"/>
        </w:rPr>
        <w:t>：</w:t>
      </w:r>
      <w:r>
        <w:rPr>
          <w:rFonts w:hint="eastAsia" w:eastAsiaTheme="minorEastAsia"/>
          <w:kern w:val="2"/>
          <w:sz w:val="44"/>
          <w:szCs w:val="44"/>
        </w:rPr>
        <w:t>智能制造装备技术</w:t>
      </w:r>
      <w:r>
        <w:rPr>
          <w:rFonts w:hint="eastAsia" w:eastAsiaTheme="minorEastAsia"/>
          <w:kern w:val="2"/>
          <w:sz w:val="44"/>
          <w:szCs w:val="44"/>
        </w:rPr>
        <w:br w:type="textWrapping"/>
      </w:r>
      <w:r>
        <w:rPr>
          <w:rFonts w:ascii="等线" w:hAnsi="等线" w:eastAsia="等线" w:cs="Times New Roman"/>
          <w:b/>
          <w:bCs/>
          <w:kern w:val="2"/>
          <w:sz w:val="48"/>
          <w:szCs w:val="48"/>
        </w:rPr>
        <w:t>课程名称</w:t>
      </w:r>
      <w:r>
        <w:rPr>
          <w:rFonts w:ascii="等线" w:hAnsi="等线" w:eastAsia="等线" w:cs="Times New Roman"/>
          <w:kern w:val="2"/>
          <w:sz w:val="48"/>
          <w:szCs w:val="48"/>
        </w:rPr>
        <w:t>：先进制造技术</w:t>
      </w:r>
      <w:r>
        <w:rPr>
          <w:rFonts w:ascii="等线" w:hAnsi="等线" w:eastAsia="等线" w:cs="Times New Roman"/>
          <w:kern w:val="2"/>
          <w:sz w:val="48"/>
          <w:szCs w:val="48"/>
        </w:rPr>
        <w:br w:type="textWrapping"/>
      </w:r>
      <w:r>
        <w:rPr>
          <w:rFonts w:ascii="等线" w:hAnsi="等线" w:eastAsia="等线" w:cs="Times New Roman"/>
          <w:b/>
          <w:bCs/>
          <w:kern w:val="2"/>
          <w:sz w:val="48"/>
          <w:szCs w:val="48"/>
        </w:rPr>
        <w:t>任课教师</w:t>
      </w:r>
      <w:r>
        <w:rPr>
          <w:rFonts w:ascii="等线" w:hAnsi="等线" w:eastAsia="等线" w:cs="Times New Roman"/>
          <w:kern w:val="2"/>
          <w:sz w:val="48"/>
          <w:szCs w:val="48"/>
        </w:rPr>
        <w:t>：XXX</w:t>
      </w:r>
      <w:r>
        <w:rPr>
          <w:rFonts w:ascii="等线" w:hAnsi="等线" w:eastAsia="等线" w:cs="Times New Roman"/>
          <w:kern w:val="2"/>
          <w:sz w:val="48"/>
          <w:szCs w:val="48"/>
        </w:rPr>
        <w:br w:type="textWrapping"/>
      </w:r>
      <w:r>
        <w:rPr>
          <w:rFonts w:ascii="等线" w:hAnsi="等线" w:eastAsia="等线" w:cs="Times New Roman"/>
          <w:b/>
          <w:bCs/>
          <w:kern w:val="2"/>
          <w:sz w:val="48"/>
          <w:szCs w:val="48"/>
        </w:rPr>
        <w:t>院系</w:t>
      </w:r>
      <w:r>
        <w:rPr>
          <w:rFonts w:ascii="等线" w:hAnsi="等线" w:eastAsia="等线" w:cs="Times New Roman"/>
          <w:kern w:val="2"/>
          <w:sz w:val="48"/>
          <w:szCs w:val="48"/>
        </w:rPr>
        <w:t>：智能制造学院</w:t>
      </w:r>
      <w:r>
        <w:rPr>
          <w:rFonts w:ascii="等线" w:hAnsi="等线" w:eastAsia="等线" w:cs="Times New Roman"/>
          <w:kern w:val="2"/>
          <w:sz w:val="48"/>
          <w:szCs w:val="48"/>
        </w:rPr>
        <w:br w:type="textWrapping"/>
      </w:r>
      <w:r>
        <w:rPr>
          <w:rFonts w:ascii="等线" w:hAnsi="等线" w:eastAsia="等线" w:cs="Times New Roman"/>
          <w:b/>
          <w:bCs/>
          <w:kern w:val="2"/>
          <w:sz w:val="48"/>
          <w:szCs w:val="48"/>
        </w:rPr>
        <w:t>教务处制</w:t>
      </w:r>
      <w:r>
        <w:rPr>
          <w:rFonts w:hint="eastAsia" w:ascii="MS Gothic" w:hAnsi="MS Gothic" w:eastAsia="MS Gothic" w:cs="MS Gothic"/>
          <w:kern w:val="2"/>
          <w:sz w:val="48"/>
          <w:szCs w:val="48"/>
        </w:rPr>
        <w:t>​</w:t>
      </w:r>
      <w:r>
        <w:rPr>
          <w:rFonts w:ascii="等线" w:hAnsi="等线" w:eastAsia="等线" w:cs="Times New Roman"/>
          <w:kern w:val="2"/>
          <w:sz w:val="48"/>
          <w:szCs w:val="48"/>
        </w:rPr>
        <w:br w:type="textWrapping"/>
      </w:r>
      <w:r>
        <w:rPr>
          <w:rFonts w:ascii="等线" w:hAnsi="等线" w:eastAsia="等线" w:cs="Times New Roman"/>
          <w:b/>
          <w:bCs/>
          <w:kern w:val="2"/>
          <w:sz w:val="48"/>
          <w:szCs w:val="48"/>
        </w:rPr>
        <w:t>2023年12月</w:t>
      </w:r>
    </w:p>
    <w:p w14:paraId="2E753C90">
      <w:p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br w:type="page"/>
      </w:r>
    </w:p>
    <w:p w14:paraId="62A1264C">
      <w:pPr>
        <w:rPr>
          <w:rFonts w:hint="eastAsia" w:ascii="黑体" w:hAnsi="黑体" w:eastAsia="黑体" w:cs="黑体"/>
          <w:sz w:val="28"/>
        </w:rPr>
      </w:pPr>
      <w:r>
        <w:rPr>
          <w:rFonts w:ascii="黑体" w:hAnsi="黑体" w:eastAsia="黑体" w:cs="黑体"/>
          <w:sz w:val="28"/>
        </w:rPr>
        <w:pict>
          <v:rect id="_x0000_i1025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5B47151D">
      <w:pPr>
        <w:pStyle w:val="23"/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一、教学基本信息</w:t>
      </w:r>
    </w:p>
    <w:tbl>
      <w:tblPr>
        <w:tblStyle w:val="41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2"/>
        <w:gridCol w:w="7364"/>
      </w:tblGrid>
      <w:tr w14:paraId="1CBFB7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101DBC4">
            <w:pPr>
              <w:pStyle w:val="24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项目</w:t>
            </w:r>
          </w:p>
        </w:tc>
        <w:tc>
          <w:tcPr>
            <w:tcW w:w="7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F58CD10">
            <w:pPr>
              <w:pStyle w:val="24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内容</w:t>
            </w:r>
          </w:p>
        </w:tc>
      </w:tr>
      <w:tr w14:paraId="6B446A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C7330">
            <w:pPr>
              <w:pStyle w:val="24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授课任务</w:t>
            </w:r>
          </w:p>
        </w:tc>
        <w:tc>
          <w:tcPr>
            <w:tcW w:w="7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BB968">
            <w:pPr>
              <w:pStyle w:val="24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任务九：化学加工-PCR电路板化学蚀刻（</w:t>
            </w:r>
            <w:r>
              <w:rPr>
                <w:rFonts w:hint="eastAsia" w:ascii="黑体" w:hAnsi="黑体" w:eastAsia="黑体" w:cs="黑体"/>
                <w:sz w:val="28"/>
                <w:lang w:val="en-US" w:eastAsia="zh-CN"/>
              </w:rPr>
              <w:t>1</w:t>
            </w:r>
            <w:r>
              <w:rPr>
                <w:rFonts w:hint="eastAsia" w:ascii="黑体" w:hAnsi="黑体" w:eastAsia="黑体" w:cs="黑体"/>
                <w:sz w:val="28"/>
              </w:rPr>
              <w:t>课时）</w:t>
            </w:r>
          </w:p>
        </w:tc>
      </w:tr>
      <w:tr w14:paraId="65655C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2D4EB">
            <w:pPr>
              <w:pStyle w:val="24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授课时间</w:t>
            </w:r>
          </w:p>
        </w:tc>
        <w:tc>
          <w:tcPr>
            <w:tcW w:w="7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F0A91">
            <w:pPr>
              <w:pStyle w:val="24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2023年XX月XX日（周X）14:00-1</w:t>
            </w:r>
            <w:r>
              <w:rPr>
                <w:rFonts w:hint="eastAsia" w:ascii="黑体" w:hAnsi="黑体" w:eastAsia="黑体" w:cs="黑体"/>
                <w:sz w:val="28"/>
                <w:lang w:val="en-US" w:eastAsia="zh-CN"/>
              </w:rPr>
              <w:t>4:45</w:t>
            </w:r>
            <w:r>
              <w:rPr>
                <w:rFonts w:hint="eastAsia" w:ascii="黑体" w:hAnsi="黑体" w:eastAsia="黑体" w:cs="黑体"/>
                <w:sz w:val="28"/>
              </w:rPr>
              <w:t>（理论</w:t>
            </w:r>
            <w:r>
              <w:rPr>
                <w:rFonts w:hint="eastAsia" w:ascii="黑体" w:hAnsi="黑体" w:eastAsia="黑体" w:cs="黑体"/>
                <w:sz w:val="28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sz w:val="28"/>
              </w:rPr>
              <w:t>0min+实践</w:t>
            </w:r>
            <w:r>
              <w:rPr>
                <w:rFonts w:hint="eastAsia" w:ascii="黑体" w:hAnsi="黑体" w:eastAsia="黑体" w:cs="黑体"/>
                <w:sz w:val="28"/>
                <w:lang w:val="en-US" w:eastAsia="zh-CN"/>
              </w:rPr>
              <w:t>25</w:t>
            </w:r>
            <w:r>
              <w:rPr>
                <w:rFonts w:hint="eastAsia" w:ascii="黑体" w:hAnsi="黑体" w:eastAsia="黑体" w:cs="黑体"/>
                <w:sz w:val="28"/>
              </w:rPr>
              <w:t>min）</w:t>
            </w:r>
          </w:p>
        </w:tc>
      </w:tr>
      <w:tr w14:paraId="1145E3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055CB">
            <w:pPr>
              <w:pStyle w:val="24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授课地点</w:t>
            </w:r>
          </w:p>
        </w:tc>
        <w:tc>
          <w:tcPr>
            <w:tcW w:w="7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858DD">
            <w:pPr>
              <w:pStyle w:val="24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智能制造实训楼A301（理论课）校企合作车间（实践课）</w:t>
            </w:r>
          </w:p>
        </w:tc>
      </w:tr>
      <w:tr w14:paraId="106F4A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6E306">
            <w:pPr>
              <w:pStyle w:val="24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授课课时</w:t>
            </w:r>
          </w:p>
        </w:tc>
        <w:tc>
          <w:tcPr>
            <w:tcW w:w="7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0385D">
            <w:pPr>
              <w:pStyle w:val="24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  <w:lang w:val="en-US" w:eastAsia="zh-CN"/>
              </w:rPr>
              <w:t>1</w:t>
            </w:r>
            <w:r>
              <w:rPr>
                <w:rFonts w:hint="eastAsia" w:ascii="黑体" w:hAnsi="黑体" w:eastAsia="黑体" w:cs="黑体"/>
                <w:sz w:val="28"/>
              </w:rPr>
              <w:t>课时</w:t>
            </w:r>
          </w:p>
        </w:tc>
      </w:tr>
      <w:tr w14:paraId="29C361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CE2D6">
            <w:pPr>
              <w:pStyle w:val="24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授课对象</w:t>
            </w:r>
          </w:p>
        </w:tc>
        <w:tc>
          <w:tcPr>
            <w:tcW w:w="7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6DA5A">
            <w:pPr>
              <w:pStyle w:val="24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智能制造2301-2306班（45人/组，6组）</w:t>
            </w:r>
          </w:p>
        </w:tc>
      </w:tr>
    </w:tbl>
    <w:p w14:paraId="477D44F3">
      <w:pPr>
        <w:rPr>
          <w:rFonts w:hint="eastAsia" w:ascii="黑体" w:hAnsi="黑体" w:eastAsia="黑体" w:cs="黑体"/>
          <w:sz w:val="28"/>
        </w:rPr>
      </w:pPr>
      <w:r>
        <w:rPr>
          <w:rFonts w:ascii="黑体" w:hAnsi="黑体" w:eastAsia="黑体" w:cs="黑体"/>
          <w:sz w:val="28"/>
        </w:rPr>
        <w:pict>
          <v:rect id="_x0000_i1026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2BCAFA84">
      <w:pPr>
        <w:pStyle w:val="23"/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二、教学内容分析</w:t>
      </w:r>
    </w:p>
    <w:p w14:paraId="24F9646F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知识体系</w:t>
      </w:r>
      <w:r>
        <w:rPr>
          <w:rFonts w:hint="eastAsia" w:ascii="黑体" w:hAnsi="黑体" w:eastAsia="黑体" w:cs="黑体"/>
          <w:sz w:val="28"/>
        </w:rPr>
        <w:t>：</w:t>
      </w:r>
    </w:p>
    <w:p w14:paraId="0E8EBEEF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化学加工的基本原理（化学反应、蚀刻速率控制）</w:t>
      </w:r>
    </w:p>
    <w:p w14:paraId="153F8AAD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PCR电路板的结构与材料特性</w:t>
      </w:r>
    </w:p>
    <w:p w14:paraId="41B7DD00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化学蚀刻的工艺流程（预处理、蚀刻、后处理）</w:t>
      </w:r>
    </w:p>
    <w:p w14:paraId="45A60DC9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能力培养</w:t>
      </w:r>
      <w:r>
        <w:rPr>
          <w:rFonts w:hint="eastAsia" w:ascii="黑体" w:hAnsi="黑体" w:eastAsia="黑体" w:cs="黑体"/>
          <w:sz w:val="28"/>
        </w:rPr>
        <w:t>：</w:t>
      </w:r>
    </w:p>
    <w:p w14:paraId="0E6BA81F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能正确操作化学蚀刻设备</w:t>
      </w:r>
    </w:p>
    <w:p w14:paraId="531D6768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能分析蚀刻过程中常见问题并提出解决方案</w:t>
      </w:r>
    </w:p>
    <w:p w14:paraId="2A14D8D3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思政映射</w:t>
      </w:r>
      <w:r>
        <w:rPr>
          <w:rFonts w:hint="eastAsia" w:ascii="黑体" w:hAnsi="黑体" w:eastAsia="黑体" w:cs="黑体"/>
          <w:sz w:val="28"/>
        </w:rPr>
        <w:t>：</w:t>
      </w:r>
    </w:p>
    <w:p w14:paraId="7CCEDA89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环保意识培养（化学废液处理与环保法规）</w:t>
      </w:r>
    </w:p>
    <w:p w14:paraId="26A2A957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工匠精神培养（精密蚀刻工艺中的细致操作）</w:t>
      </w:r>
    </w:p>
    <w:p w14:paraId="494733EA">
      <w:pPr>
        <w:rPr>
          <w:rFonts w:hint="eastAsia" w:ascii="黑体" w:hAnsi="黑体" w:eastAsia="黑体" w:cs="黑体"/>
          <w:sz w:val="28"/>
        </w:rPr>
      </w:pPr>
      <w:r>
        <w:rPr>
          <w:rFonts w:ascii="黑体" w:hAnsi="黑体" w:eastAsia="黑体" w:cs="黑体"/>
          <w:sz w:val="28"/>
        </w:rPr>
        <w:pict>
          <v:rect id="_x0000_i1027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4B9F7285">
      <w:pPr>
        <w:pStyle w:val="23"/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三、教材与资源</w:t>
      </w:r>
    </w:p>
    <w:p w14:paraId="3EF94257">
      <w:pPr>
        <w:pStyle w:val="24"/>
        <w:numPr>
          <w:ilvl w:val="0"/>
          <w:numId w:val="3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主教材</w:t>
      </w:r>
      <w:r>
        <w:rPr>
          <w:rFonts w:hint="eastAsia" w:ascii="黑体" w:hAnsi="黑体" w:eastAsia="黑体" w:cs="黑体"/>
          <w:sz w:val="28"/>
        </w:rPr>
        <w:t>：</w:t>
      </w:r>
    </w:p>
    <w:p w14:paraId="7B72DE44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《先进制造技术导论》（XX出版社，“十四五”规划教材）</w:t>
      </w:r>
    </w:p>
    <w:p w14:paraId="00C5CEAB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关键页码：P120-135（化学加工章节）</w:t>
      </w:r>
    </w:p>
    <w:p w14:paraId="3F962241">
      <w:pPr>
        <w:pStyle w:val="24"/>
        <w:numPr>
          <w:ilvl w:val="0"/>
          <w:numId w:val="3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数字化资源</w:t>
      </w:r>
      <w:r>
        <w:rPr>
          <w:rFonts w:hint="eastAsia" w:ascii="黑体" w:hAnsi="黑体" w:eastAsia="黑体" w:cs="黑体"/>
          <w:sz w:val="28"/>
        </w:rPr>
        <w:t>：</w:t>
      </w:r>
    </w:p>
    <w:p w14:paraId="7DACF0ED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虚拟仿真平台：https://www.virtuoso-mfg.com/（展示化学蚀刻过程）</w:t>
      </w:r>
    </w:p>
    <w:p w14:paraId="6EA3AD2E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实物教具：化学蚀刻设备、PCR电路板样品</w:t>
      </w:r>
    </w:p>
    <w:p w14:paraId="1837ABEF">
      <w:pPr>
        <w:pStyle w:val="24"/>
        <w:numPr>
          <w:ilvl w:val="0"/>
          <w:numId w:val="3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企业案例库</w:t>
      </w:r>
      <w:r>
        <w:rPr>
          <w:rFonts w:hint="eastAsia" w:ascii="黑体" w:hAnsi="黑体" w:eastAsia="黑体" w:cs="黑体"/>
          <w:sz w:val="28"/>
        </w:rPr>
        <w:t>：</w:t>
      </w:r>
    </w:p>
    <w:p w14:paraId="2ACBAACB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华为PCB板化学蚀刻生产线视频</w:t>
      </w:r>
    </w:p>
    <w:p w14:paraId="626405B6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富士康化学加工环保处理案例</w:t>
      </w:r>
    </w:p>
    <w:p w14:paraId="323BFA66">
      <w:pPr>
        <w:rPr>
          <w:rFonts w:hint="eastAsia" w:ascii="黑体" w:hAnsi="黑体" w:eastAsia="黑体" w:cs="黑体"/>
          <w:sz w:val="28"/>
        </w:rPr>
      </w:pPr>
      <w:r>
        <w:rPr>
          <w:rFonts w:ascii="黑体" w:hAnsi="黑体" w:eastAsia="黑体" w:cs="黑体"/>
          <w:sz w:val="28"/>
        </w:rPr>
        <w:pict>
          <v:rect id="_x0000_i1028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4201E862">
      <w:pPr>
        <w:pStyle w:val="23"/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四、学情分析</w:t>
      </w:r>
    </w:p>
    <w:tbl>
      <w:tblPr>
        <w:tblStyle w:val="4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8"/>
        <w:gridCol w:w="7508"/>
      </w:tblGrid>
      <w:tr w14:paraId="15809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348" w:type="dxa"/>
            <w:tcBorders>
              <w:bottom w:val="single" w:color="auto" w:sz="0" w:space="0"/>
              <w:insideH w:val="single" w:sz="0" w:space="0"/>
            </w:tcBorders>
            <w:vAlign w:val="bottom"/>
          </w:tcPr>
          <w:p w14:paraId="5E3CBC76">
            <w:pPr>
              <w:pStyle w:val="24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分析维度</w:t>
            </w:r>
          </w:p>
        </w:tc>
        <w:tc>
          <w:tcPr>
            <w:tcW w:w="7508" w:type="dxa"/>
            <w:tcBorders>
              <w:bottom w:val="single" w:color="auto" w:sz="0" w:space="0"/>
              <w:insideH w:val="single" w:sz="0" w:space="0"/>
            </w:tcBorders>
            <w:vAlign w:val="bottom"/>
          </w:tcPr>
          <w:p w14:paraId="5B16D1EF">
            <w:pPr>
              <w:pStyle w:val="24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具体表现</w:t>
            </w:r>
          </w:p>
        </w:tc>
      </w:tr>
      <w:tr w14:paraId="216DA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8" w:type="dxa"/>
          </w:tcPr>
          <w:p w14:paraId="01A8E209">
            <w:pPr>
              <w:pStyle w:val="24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认知基础</w:t>
            </w:r>
          </w:p>
        </w:tc>
        <w:tc>
          <w:tcPr>
            <w:tcW w:w="7508" w:type="dxa"/>
          </w:tcPr>
          <w:p w14:paraId="46F433A2">
            <w:pPr>
              <w:pStyle w:val="24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已掌握基础化学知识，但对化学加工工艺缺乏系统认知</w:t>
            </w:r>
          </w:p>
        </w:tc>
      </w:tr>
      <w:tr w14:paraId="44C4C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8" w:type="dxa"/>
          </w:tcPr>
          <w:p w14:paraId="06F22C80">
            <w:pPr>
              <w:pStyle w:val="24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技能水平</w:t>
            </w:r>
          </w:p>
        </w:tc>
        <w:tc>
          <w:tcPr>
            <w:tcW w:w="7508" w:type="dxa"/>
          </w:tcPr>
          <w:p w14:paraId="13A1E46C">
            <w:pPr>
              <w:pStyle w:val="24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50%学生具备基础实验操作能力，30%接触过化学加工设备</w:t>
            </w:r>
          </w:p>
        </w:tc>
      </w:tr>
      <w:tr w14:paraId="2E127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8" w:type="dxa"/>
          </w:tcPr>
          <w:p w14:paraId="4BFAFAC2">
            <w:pPr>
              <w:pStyle w:val="24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学习特点</w:t>
            </w:r>
          </w:p>
        </w:tc>
        <w:tc>
          <w:tcPr>
            <w:tcW w:w="7508" w:type="dxa"/>
          </w:tcPr>
          <w:p w14:paraId="7672D2EB">
            <w:pPr>
              <w:pStyle w:val="24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对化学加工的实际应用兴趣浓厚，需强化理论与实践结合能力</w:t>
            </w:r>
          </w:p>
        </w:tc>
      </w:tr>
    </w:tbl>
    <w:p w14:paraId="1580877B">
      <w:pPr>
        <w:rPr>
          <w:rFonts w:hint="eastAsia" w:ascii="黑体" w:hAnsi="黑体" w:eastAsia="黑体" w:cs="黑体"/>
          <w:sz w:val="28"/>
        </w:rPr>
      </w:pPr>
      <w:r>
        <w:rPr>
          <w:rFonts w:ascii="黑体" w:hAnsi="黑体" w:eastAsia="黑体" w:cs="黑体"/>
          <w:sz w:val="28"/>
        </w:rPr>
        <w:pict>
          <v:rect id="_x0000_i1029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7EDA42CF">
      <w:pPr>
        <w:pStyle w:val="23"/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五、教学目标</w:t>
      </w:r>
    </w:p>
    <w:tbl>
      <w:tblPr>
        <w:tblStyle w:val="4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8"/>
        <w:gridCol w:w="7428"/>
      </w:tblGrid>
      <w:tr w14:paraId="21AC8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428" w:type="dxa"/>
            <w:tcBorders>
              <w:bottom w:val="single" w:color="auto" w:sz="0" w:space="0"/>
              <w:insideH w:val="single" w:sz="0" w:space="0"/>
            </w:tcBorders>
            <w:vAlign w:val="bottom"/>
          </w:tcPr>
          <w:p w14:paraId="16420A32">
            <w:pPr>
              <w:pStyle w:val="24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维度</w:t>
            </w:r>
          </w:p>
        </w:tc>
        <w:tc>
          <w:tcPr>
            <w:tcW w:w="7428" w:type="dxa"/>
            <w:tcBorders>
              <w:bottom w:val="single" w:color="auto" w:sz="0" w:space="0"/>
              <w:insideH w:val="single" w:sz="0" w:space="0"/>
            </w:tcBorders>
            <w:vAlign w:val="bottom"/>
          </w:tcPr>
          <w:p w14:paraId="7E8DD18A">
            <w:pPr>
              <w:pStyle w:val="24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具体目标</w:t>
            </w:r>
          </w:p>
        </w:tc>
      </w:tr>
      <w:tr w14:paraId="4BBA5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8" w:type="dxa"/>
          </w:tcPr>
          <w:p w14:paraId="741837D9">
            <w:pPr>
              <w:pStyle w:val="24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知识目标</w:t>
            </w:r>
          </w:p>
        </w:tc>
        <w:tc>
          <w:tcPr>
            <w:tcW w:w="7428" w:type="dxa"/>
          </w:tcPr>
          <w:p w14:paraId="602377DE">
            <w:pPr>
              <w:pStyle w:val="24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1.理解化学加工的基本原理与工艺流程2.掌握PCR电路板化学蚀刻的关键参数</w:t>
            </w:r>
          </w:p>
        </w:tc>
      </w:tr>
      <w:tr w14:paraId="77906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8" w:type="dxa"/>
          </w:tcPr>
          <w:p w14:paraId="46FC6299">
            <w:pPr>
              <w:pStyle w:val="24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能力目标</w:t>
            </w:r>
          </w:p>
        </w:tc>
        <w:tc>
          <w:tcPr>
            <w:tcW w:w="7428" w:type="dxa"/>
          </w:tcPr>
          <w:p w14:paraId="5B5F7174">
            <w:pPr>
              <w:pStyle w:val="24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1.能独立操作化学蚀刻设备2.能分析蚀刻过程中的常见问题并提出解决方案</w:t>
            </w:r>
          </w:p>
        </w:tc>
      </w:tr>
      <w:tr w14:paraId="275C3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8" w:type="dxa"/>
          </w:tcPr>
          <w:p w14:paraId="79154B45">
            <w:pPr>
              <w:pStyle w:val="24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素质目标</w:t>
            </w:r>
          </w:p>
        </w:tc>
        <w:tc>
          <w:tcPr>
            <w:tcW w:w="7428" w:type="dxa"/>
          </w:tcPr>
          <w:p w14:paraId="40F58E2D">
            <w:pPr>
              <w:pStyle w:val="24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1.树立环保意识2.培养细致、严谨的职业态度</w:t>
            </w:r>
          </w:p>
        </w:tc>
      </w:tr>
    </w:tbl>
    <w:p w14:paraId="1761ADBB">
      <w:pPr>
        <w:rPr>
          <w:rFonts w:hint="eastAsia" w:ascii="黑体" w:hAnsi="黑体" w:eastAsia="黑体" w:cs="黑体"/>
          <w:sz w:val="28"/>
        </w:rPr>
      </w:pPr>
      <w:r>
        <w:rPr>
          <w:rFonts w:ascii="黑体" w:hAnsi="黑体" w:eastAsia="黑体" w:cs="黑体"/>
          <w:sz w:val="28"/>
        </w:rPr>
        <w:pict>
          <v:rect id="_x0000_i1030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1952A6F1">
      <w:pPr>
        <w:pStyle w:val="23"/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六、教学重点与难点</w:t>
      </w:r>
    </w:p>
    <w:tbl>
      <w:tblPr>
        <w:tblStyle w:val="4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2"/>
        <w:gridCol w:w="7364"/>
      </w:tblGrid>
      <w:tr w14:paraId="7764F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492" w:type="dxa"/>
            <w:tcBorders>
              <w:bottom w:val="single" w:color="auto" w:sz="0" w:space="0"/>
              <w:insideH w:val="single" w:sz="0" w:space="0"/>
            </w:tcBorders>
            <w:vAlign w:val="bottom"/>
          </w:tcPr>
          <w:p w14:paraId="12DB3462">
            <w:pPr>
              <w:pStyle w:val="24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项目</w:t>
            </w:r>
          </w:p>
        </w:tc>
        <w:tc>
          <w:tcPr>
            <w:tcW w:w="7364" w:type="dxa"/>
            <w:tcBorders>
              <w:bottom w:val="single" w:color="auto" w:sz="0" w:space="0"/>
              <w:insideH w:val="single" w:sz="0" w:space="0"/>
            </w:tcBorders>
            <w:vAlign w:val="bottom"/>
          </w:tcPr>
          <w:p w14:paraId="7E755C5A">
            <w:pPr>
              <w:pStyle w:val="24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内容</w:t>
            </w:r>
          </w:p>
        </w:tc>
      </w:tr>
      <w:tr w14:paraId="112B0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2" w:type="dxa"/>
          </w:tcPr>
          <w:p w14:paraId="776C98AC">
            <w:pPr>
              <w:pStyle w:val="24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教学重点</w:t>
            </w:r>
          </w:p>
        </w:tc>
        <w:tc>
          <w:tcPr>
            <w:tcW w:w="7364" w:type="dxa"/>
          </w:tcPr>
          <w:p w14:paraId="1C29F865">
            <w:pPr>
              <w:pStyle w:val="24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1.化学蚀刻的工艺流程与关键参数控制2.化学废液处理与环保要求</w:t>
            </w:r>
          </w:p>
        </w:tc>
      </w:tr>
      <w:tr w14:paraId="089BB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2" w:type="dxa"/>
          </w:tcPr>
          <w:p w14:paraId="3A0D961E">
            <w:pPr>
              <w:pStyle w:val="24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教学难点</w:t>
            </w:r>
          </w:p>
        </w:tc>
        <w:tc>
          <w:tcPr>
            <w:tcW w:w="7364" w:type="dxa"/>
          </w:tcPr>
          <w:p w14:paraId="3644CDE6">
            <w:pPr>
              <w:pStyle w:val="24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1.蚀刻速率与化学反应条件的精确控制2.蚀刻过程中常见问题的分析与解决</w:t>
            </w:r>
          </w:p>
        </w:tc>
      </w:tr>
    </w:tbl>
    <w:p w14:paraId="57F8E12B">
      <w:pPr>
        <w:rPr>
          <w:rFonts w:hint="eastAsia" w:ascii="黑体" w:hAnsi="黑体" w:eastAsia="黑体" w:cs="黑体"/>
          <w:sz w:val="28"/>
        </w:rPr>
      </w:pPr>
      <w:r>
        <w:rPr>
          <w:rFonts w:ascii="黑体" w:hAnsi="黑体" w:eastAsia="黑体" w:cs="黑体"/>
          <w:sz w:val="28"/>
        </w:rPr>
        <w:pict>
          <v:rect id="_x0000_i1031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01E31D5F">
      <w:pPr>
        <w:pStyle w:val="23"/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七、教学策略</w:t>
      </w:r>
    </w:p>
    <w:p w14:paraId="00EA6476">
      <w:pPr>
        <w:pStyle w:val="24"/>
        <w:numPr>
          <w:ilvl w:val="0"/>
          <w:numId w:val="4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教学方法</w:t>
      </w:r>
      <w:r>
        <w:rPr>
          <w:rFonts w:hint="eastAsia" w:ascii="黑体" w:hAnsi="黑体" w:eastAsia="黑体" w:cs="黑体"/>
          <w:sz w:val="28"/>
        </w:rPr>
        <w:t>：</w:t>
      </w:r>
    </w:p>
    <w:p w14:paraId="3B1CB705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情境教学法</w:t>
      </w:r>
      <w:r>
        <w:rPr>
          <w:rFonts w:hint="eastAsia" w:ascii="黑体" w:hAnsi="黑体" w:eastAsia="黑体" w:cs="黑体"/>
          <w:sz w:val="28"/>
        </w:rPr>
        <w:t>：播放华为PCB板化学蚀刻生产线视频</w:t>
      </w:r>
    </w:p>
    <w:p w14:paraId="57A61579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对比分析法</w:t>
      </w:r>
      <w:r>
        <w:rPr>
          <w:rFonts w:hint="eastAsia" w:ascii="黑体" w:hAnsi="黑体" w:eastAsia="黑体" w:cs="黑体"/>
          <w:sz w:val="28"/>
        </w:rPr>
        <w:t>：展示传统蚀刻与先进化学蚀刻工艺的差异</w:t>
      </w:r>
    </w:p>
    <w:p w14:paraId="1992A7D0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项目驱动法</w:t>
      </w:r>
      <w:r>
        <w:rPr>
          <w:rFonts w:hint="eastAsia" w:ascii="黑体" w:hAnsi="黑体" w:eastAsia="黑体" w:cs="黑体"/>
          <w:sz w:val="28"/>
        </w:rPr>
        <w:t>：小组完成“某型号PCR电路板化学蚀刻工艺优化方案”</w:t>
      </w:r>
    </w:p>
    <w:p w14:paraId="2A3C9CC6">
      <w:pPr>
        <w:pStyle w:val="24"/>
        <w:numPr>
          <w:ilvl w:val="0"/>
          <w:numId w:val="4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教学手段</w:t>
      </w:r>
      <w:r>
        <w:rPr>
          <w:rFonts w:hint="eastAsia" w:ascii="黑体" w:hAnsi="黑体" w:eastAsia="黑体" w:cs="黑体"/>
          <w:sz w:val="28"/>
        </w:rPr>
        <w:t>：</w:t>
      </w:r>
    </w:p>
    <w:p w14:paraId="725712F8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智慧课堂</w:t>
      </w:r>
      <w:r>
        <w:rPr>
          <w:rFonts w:hint="eastAsia" w:ascii="黑体" w:hAnsi="黑体" w:eastAsia="黑体" w:cs="黑体"/>
          <w:sz w:val="28"/>
        </w:rPr>
        <w:t>：使用Mentimeter实时投票分析蚀刻工艺参数</w:t>
      </w:r>
    </w:p>
    <w:p w14:paraId="117FB965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虚拟仿真</w:t>
      </w:r>
      <w:r>
        <w:rPr>
          <w:rFonts w:hint="eastAsia" w:ascii="黑体" w:hAnsi="黑体" w:eastAsia="黑体" w:cs="黑体"/>
          <w:sz w:val="28"/>
        </w:rPr>
        <w:t>：操作化学蚀刻虚拟仿真系统</w:t>
      </w:r>
    </w:p>
    <w:p w14:paraId="6BF8108F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AR技术</w:t>
      </w:r>
      <w:r>
        <w:rPr>
          <w:rFonts w:hint="eastAsia" w:ascii="黑体" w:hAnsi="黑体" w:eastAsia="黑体" w:cs="黑体"/>
          <w:sz w:val="28"/>
        </w:rPr>
        <w:t>：扫描二维码查看化学蚀刻工艺全流程</w:t>
      </w:r>
    </w:p>
    <w:p w14:paraId="26A038FC">
      <w:pPr>
        <w:rPr>
          <w:rFonts w:hint="eastAsia" w:ascii="黑体" w:hAnsi="黑体" w:eastAsia="黑体" w:cs="黑体"/>
          <w:sz w:val="28"/>
        </w:rPr>
      </w:pPr>
      <w:r>
        <w:rPr>
          <w:rFonts w:ascii="黑体" w:hAnsi="黑体" w:eastAsia="黑体" w:cs="黑体"/>
          <w:sz w:val="28"/>
        </w:rPr>
        <w:pict>
          <v:rect id="_x0000_i1032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6BB6D8E9">
      <w:pPr>
        <w:pStyle w:val="23"/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八、教学实施（详细流程）</w:t>
      </w:r>
    </w:p>
    <w:p w14:paraId="60AC59C7">
      <w:pPr>
        <w:pStyle w:val="3"/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▶课前准备（20分钟）</w:t>
      </w:r>
    </w:p>
    <w:p w14:paraId="4EFD204D">
      <w:pPr>
        <w:pStyle w:val="24"/>
        <w:numPr>
          <w:ilvl w:val="0"/>
          <w:numId w:val="5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教师活动</w:t>
      </w:r>
      <w:r>
        <w:rPr>
          <w:rFonts w:hint="eastAsia" w:ascii="黑体" w:hAnsi="黑体" w:eastAsia="黑体" w:cs="黑体"/>
          <w:sz w:val="28"/>
        </w:rPr>
        <w:t>：</w:t>
      </w:r>
    </w:p>
    <w:p w14:paraId="5FCD1139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发布预习任务单（含3项调研：①走访本地电子制造企业②收集3个化学加工新闻③完成在线测试）</w:t>
      </w:r>
    </w:p>
    <w:p w14:paraId="591A9D15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准备教具包（含化学蚀刻设备、PCR电路板样品）</w:t>
      </w:r>
    </w:p>
    <w:p w14:paraId="6D09259D">
      <w:pPr>
        <w:pStyle w:val="24"/>
        <w:numPr>
          <w:ilvl w:val="0"/>
          <w:numId w:val="5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学生活动</w:t>
      </w:r>
      <w:r>
        <w:rPr>
          <w:rFonts w:hint="eastAsia" w:ascii="黑体" w:hAnsi="黑体" w:eastAsia="黑体" w:cs="黑体"/>
          <w:sz w:val="28"/>
        </w:rPr>
        <w:t>：</w:t>
      </w:r>
    </w:p>
    <w:p w14:paraId="12F4E2F6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完成预习报告（含企业调研照片、新闻摘要）</w:t>
      </w:r>
    </w:p>
    <w:p w14:paraId="57B3B2A2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参与课前测试（学习通发布化学加工知识选择题，正确率需≥80%）</w:t>
      </w:r>
    </w:p>
    <w:p w14:paraId="23D8E4B1">
      <w:pPr>
        <w:rPr>
          <w:rFonts w:hint="eastAsia" w:ascii="黑体" w:hAnsi="黑体" w:eastAsia="黑体" w:cs="黑体"/>
          <w:sz w:val="28"/>
        </w:rPr>
      </w:pPr>
      <w:r>
        <w:rPr>
          <w:rFonts w:ascii="黑体" w:hAnsi="黑体" w:eastAsia="黑体" w:cs="黑体"/>
          <w:sz w:val="28"/>
        </w:rPr>
        <w:pict>
          <v:rect id="_x0000_i1033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52CA2D19">
      <w:pPr>
        <w:pStyle w:val="23"/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▶课中实施（90分钟）</w:t>
      </w:r>
    </w:p>
    <w:p w14:paraId="3130E6E8">
      <w:pPr>
        <w:pStyle w:val="3"/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环节1：行业认知导入（</w:t>
      </w:r>
      <w:r>
        <w:rPr>
          <w:rFonts w:hint="eastAsia" w:ascii="黑体" w:hAnsi="黑体" w:eastAsia="黑体" w:cs="黑体"/>
          <w:bCs/>
          <w:sz w:val="28"/>
          <w:lang w:val="en-US" w:eastAsia="zh-CN"/>
        </w:rPr>
        <w:t>5</w:t>
      </w:r>
      <w:r>
        <w:rPr>
          <w:rFonts w:hint="eastAsia" w:ascii="黑体" w:hAnsi="黑体" w:eastAsia="黑体" w:cs="黑体"/>
          <w:bCs/>
          <w:sz w:val="28"/>
        </w:rPr>
        <w:t>分钟）</w:t>
      </w:r>
    </w:p>
    <w:p w14:paraId="3C172F6B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教师活动：</w:t>
      </w:r>
    </w:p>
    <w:p w14:paraId="6082ED3E">
      <w:pPr>
        <w:pStyle w:val="24"/>
        <w:numPr>
          <w:ilvl w:val="1"/>
          <w:numId w:val="6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展示“全球PCB板市场规模”数据（2023最新数据）</w:t>
      </w:r>
    </w:p>
    <w:p w14:paraId="19D44768">
      <w:pPr>
        <w:pStyle w:val="24"/>
        <w:numPr>
          <w:ilvl w:val="1"/>
          <w:numId w:val="6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提问互动：“化学蚀刻在电子制造中的重要性？”</w:t>
      </w:r>
    </w:p>
    <w:p w14:paraId="7FC41920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学生活动：</w:t>
      </w:r>
    </w:p>
    <w:p w14:paraId="2104D13F">
      <w:pPr>
        <w:pStyle w:val="24"/>
        <w:numPr>
          <w:ilvl w:val="1"/>
          <w:numId w:val="7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分析数据（重点关注中国市场份额）</w:t>
      </w:r>
    </w:p>
    <w:p w14:paraId="50DC11A9">
      <w:pPr>
        <w:pStyle w:val="24"/>
        <w:numPr>
          <w:ilvl w:val="1"/>
          <w:numId w:val="7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小组讨论（记录观点，每组派代表发言）</w:t>
      </w:r>
    </w:p>
    <w:p w14:paraId="259E6DF1">
      <w:pPr>
        <w:pStyle w:val="23"/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环节2：化学加工概念解析（1</w:t>
      </w:r>
      <w:r>
        <w:rPr>
          <w:rFonts w:hint="eastAsia" w:ascii="黑体" w:hAnsi="黑体" w:eastAsia="黑体" w:cs="黑体"/>
          <w:bCs/>
          <w:sz w:val="28"/>
          <w:lang w:val="en-US" w:eastAsia="zh-CN"/>
        </w:rPr>
        <w:t>0</w:t>
      </w:r>
      <w:r>
        <w:rPr>
          <w:rFonts w:hint="eastAsia" w:ascii="黑体" w:hAnsi="黑体" w:eastAsia="黑体" w:cs="黑体"/>
          <w:bCs/>
          <w:sz w:val="28"/>
        </w:rPr>
        <w:t>分钟）</w:t>
      </w:r>
    </w:p>
    <w:p w14:paraId="49EC7F75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教师活动：</w:t>
      </w:r>
    </w:p>
    <w:p w14:paraId="10E27B3B">
      <w:pPr>
        <w:pStyle w:val="24"/>
        <w:numPr>
          <w:ilvl w:val="1"/>
          <w:numId w:val="8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使用三维动画演示化学蚀刻过程（化学反应、蚀刻速率控制）</w:t>
      </w:r>
    </w:p>
    <w:p w14:paraId="5B9E4419">
      <w:pPr>
        <w:pStyle w:val="24"/>
        <w:numPr>
          <w:ilvl w:val="1"/>
          <w:numId w:val="8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引入“环保蚀刻”概念（化学废液处理案例）</w:t>
      </w:r>
    </w:p>
    <w:p w14:paraId="61A75FBA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学生活动：</w:t>
      </w:r>
    </w:p>
    <w:p w14:paraId="6D104AF1">
      <w:pPr>
        <w:pStyle w:val="24"/>
        <w:numPr>
          <w:ilvl w:val="1"/>
          <w:numId w:val="9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绘制思维导图（化学加工核心要素关系）</w:t>
      </w:r>
    </w:p>
    <w:p w14:paraId="251800BB">
      <w:pPr>
        <w:pStyle w:val="24"/>
        <w:numPr>
          <w:ilvl w:val="1"/>
          <w:numId w:val="9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完成课堂练习（判断题：化学蚀刻属于增材制造？）</w:t>
      </w:r>
    </w:p>
    <w:p w14:paraId="24E0BF1B">
      <w:pPr>
        <w:pStyle w:val="23"/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环节3：化学蚀刻工艺流程分析（20分钟）</w:t>
      </w:r>
    </w:p>
    <w:p w14:paraId="5D1038FC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教师活动：</w:t>
      </w:r>
      <w:bookmarkStart w:id="0" w:name="_GoBack"/>
      <w:bookmarkEnd w:id="0"/>
    </w:p>
    <w:p w14:paraId="52671501">
      <w:pPr>
        <w:pStyle w:val="24"/>
        <w:numPr>
          <w:ilvl w:val="1"/>
          <w:numId w:val="10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数据可视化：展示化学蚀刻工艺参数（温度、浓度、时间）</w:t>
      </w:r>
    </w:p>
    <w:p w14:paraId="579DB20F">
      <w:pPr>
        <w:pStyle w:val="24"/>
        <w:numPr>
          <w:ilvl w:val="1"/>
          <w:numId w:val="10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案例研讨：解析华为PCB板化学蚀刻生产线</w:t>
      </w:r>
    </w:p>
    <w:p w14:paraId="57C4DC77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学生活动：</w:t>
      </w:r>
    </w:p>
    <w:p w14:paraId="364A941A">
      <w:pPr>
        <w:pStyle w:val="24"/>
        <w:numPr>
          <w:ilvl w:val="1"/>
          <w:numId w:val="11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分组完成“化学蚀刻工艺参数优化方案”</w:t>
      </w:r>
    </w:p>
    <w:p w14:paraId="66207F3C">
      <w:pPr>
        <w:pStyle w:val="24"/>
        <w:numPr>
          <w:ilvl w:val="1"/>
          <w:numId w:val="11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使用Mentimeter实时汇总小组结论</w:t>
      </w:r>
    </w:p>
    <w:p w14:paraId="07BE202E">
      <w:pPr>
        <w:pStyle w:val="23"/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环节4：化学蚀刻实操（</w:t>
      </w:r>
      <w:r>
        <w:rPr>
          <w:rFonts w:hint="eastAsia" w:ascii="黑体" w:hAnsi="黑体" w:eastAsia="黑体" w:cs="黑体"/>
          <w:bCs/>
          <w:sz w:val="28"/>
          <w:lang w:val="en-US" w:eastAsia="zh-CN"/>
        </w:rPr>
        <w:t>20</w:t>
      </w:r>
      <w:r>
        <w:rPr>
          <w:rFonts w:hint="eastAsia" w:ascii="黑体" w:hAnsi="黑体" w:eastAsia="黑体" w:cs="黑体"/>
          <w:bCs/>
          <w:sz w:val="28"/>
        </w:rPr>
        <w:t>分钟）</w:t>
      </w:r>
    </w:p>
    <w:p w14:paraId="23E53019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教师活动：</w:t>
      </w:r>
    </w:p>
    <w:p w14:paraId="2A72E914">
      <w:pPr>
        <w:pStyle w:val="24"/>
        <w:numPr>
          <w:ilvl w:val="1"/>
          <w:numId w:val="1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技术图谱展示：化学蚀刻设备操作流程</w:t>
      </w:r>
    </w:p>
    <w:p w14:paraId="15646E5F">
      <w:pPr>
        <w:pStyle w:val="24"/>
        <w:numPr>
          <w:ilvl w:val="1"/>
          <w:numId w:val="1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实物操作演示：化学蚀刻设备操作</w:t>
      </w:r>
    </w:p>
    <w:p w14:paraId="48EAFEA3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学生活动：</w:t>
      </w:r>
    </w:p>
    <w:p w14:paraId="7A37A208">
      <w:pPr>
        <w:pStyle w:val="24"/>
        <w:numPr>
          <w:ilvl w:val="1"/>
          <w:numId w:val="13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技术体验：分组操作化学蚀刻设备（完成PCR电路板蚀刻）</w:t>
      </w:r>
    </w:p>
    <w:p w14:paraId="434FFF8C">
      <w:pPr>
        <w:pStyle w:val="24"/>
        <w:numPr>
          <w:ilvl w:val="1"/>
          <w:numId w:val="13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提问交流：“如何控制蚀刻速率与化学反应条件？”</w:t>
      </w:r>
    </w:p>
    <w:p w14:paraId="6F0B7466">
      <w:pPr>
        <w:pStyle w:val="23"/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环节5：思政升华与总结（</w:t>
      </w:r>
      <w:r>
        <w:rPr>
          <w:rFonts w:hint="eastAsia" w:ascii="黑体" w:hAnsi="黑体" w:eastAsia="黑体" w:cs="黑体"/>
          <w:bCs/>
          <w:sz w:val="28"/>
          <w:lang w:val="en-US" w:eastAsia="zh-CN"/>
        </w:rPr>
        <w:t>10</w:t>
      </w:r>
      <w:r>
        <w:rPr>
          <w:rFonts w:hint="eastAsia" w:ascii="黑体" w:hAnsi="黑体" w:eastAsia="黑体" w:cs="黑体"/>
          <w:bCs/>
          <w:sz w:val="28"/>
        </w:rPr>
        <w:t>分钟）</w:t>
      </w:r>
    </w:p>
    <w:p w14:paraId="257D6564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教师活动：</w:t>
      </w:r>
    </w:p>
    <w:p w14:paraId="56A77C60">
      <w:pPr>
        <w:pStyle w:val="24"/>
        <w:numPr>
          <w:ilvl w:val="1"/>
          <w:numId w:val="14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播放环保蚀刻案例视频（化学废液处理）</w:t>
      </w:r>
    </w:p>
    <w:p w14:paraId="725B60EA">
      <w:pPr>
        <w:pStyle w:val="24"/>
        <w:numPr>
          <w:ilvl w:val="1"/>
          <w:numId w:val="14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总结知识点（思维导图回顾）</w:t>
      </w:r>
    </w:p>
    <w:p w14:paraId="36A1DC62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学生活动：</w:t>
      </w:r>
    </w:p>
    <w:p w14:paraId="7A905A50">
      <w:pPr>
        <w:pStyle w:val="24"/>
        <w:numPr>
          <w:ilvl w:val="1"/>
          <w:numId w:val="15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写感悟卡（环保意识关键词：责任/创新/可持续）</w:t>
      </w:r>
    </w:p>
    <w:p w14:paraId="0EE5B08B">
      <w:pPr>
        <w:pStyle w:val="24"/>
        <w:numPr>
          <w:ilvl w:val="1"/>
          <w:numId w:val="15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课堂测试（10道选择题，满分100分）</w:t>
      </w:r>
    </w:p>
    <w:p w14:paraId="1CB2732E">
      <w:pPr>
        <w:rPr>
          <w:rFonts w:hint="eastAsia" w:ascii="黑体" w:hAnsi="黑体" w:eastAsia="黑体" w:cs="黑体"/>
          <w:sz w:val="28"/>
        </w:rPr>
      </w:pPr>
      <w:r>
        <w:rPr>
          <w:rFonts w:ascii="黑体" w:hAnsi="黑体" w:eastAsia="黑体" w:cs="黑体"/>
          <w:sz w:val="28"/>
        </w:rPr>
        <w:pict>
          <v:rect id="_x0000_i1034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04F96569">
      <w:pPr>
        <w:pStyle w:val="23"/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▶课后拓展（60分钟）</w:t>
      </w:r>
    </w:p>
    <w:p w14:paraId="6EB41B5F">
      <w:pPr>
        <w:pStyle w:val="24"/>
        <w:numPr>
          <w:ilvl w:val="0"/>
          <w:numId w:val="16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实践任务</w:t>
      </w:r>
      <w:r>
        <w:rPr>
          <w:rFonts w:hint="eastAsia" w:ascii="黑体" w:hAnsi="黑体" w:eastAsia="黑体" w:cs="黑体"/>
          <w:sz w:val="28"/>
        </w:rPr>
        <w:t>：</w:t>
      </w:r>
    </w:p>
    <w:p w14:paraId="0E8B0E7D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访问本地电子制造企业官网（如华为PCB板生产线）</w:t>
      </w:r>
    </w:p>
    <w:p w14:paraId="07B7985F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撰写调研报告（含企业化学蚀刻工艺分析）</w:t>
      </w:r>
    </w:p>
    <w:p w14:paraId="295D2883">
      <w:pPr>
        <w:pStyle w:val="24"/>
        <w:numPr>
          <w:ilvl w:val="0"/>
          <w:numId w:val="16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线上学习</w:t>
      </w:r>
      <w:r>
        <w:rPr>
          <w:rFonts w:hint="eastAsia" w:ascii="黑体" w:hAnsi="黑体" w:eastAsia="黑体" w:cs="黑体"/>
          <w:sz w:val="28"/>
        </w:rPr>
        <w:t>：</w:t>
      </w:r>
    </w:p>
    <w:p w14:paraId="75E805AC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在智慧职教平台完成《化学加工关键技术》慕课学习（≥2课时）</w:t>
      </w:r>
    </w:p>
    <w:p w14:paraId="612EA0C0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参与“环保制造”主题辩论赛线上预热</w:t>
      </w:r>
    </w:p>
    <w:p w14:paraId="54D9DCF6">
      <w:pPr>
        <w:rPr>
          <w:rFonts w:hint="eastAsia" w:ascii="黑体" w:hAnsi="黑体" w:eastAsia="黑体" w:cs="黑体"/>
          <w:sz w:val="28"/>
        </w:rPr>
      </w:pPr>
      <w:r>
        <w:rPr>
          <w:rFonts w:ascii="黑体" w:hAnsi="黑体" w:eastAsia="黑体" w:cs="黑体"/>
          <w:sz w:val="28"/>
        </w:rPr>
        <w:pict>
          <v:rect id="_x0000_i1035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44FEA2D5">
      <w:pPr>
        <w:pStyle w:val="23"/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九、教学评价</w:t>
      </w:r>
    </w:p>
    <w:p w14:paraId="77B99A92">
      <w:pPr>
        <w:pStyle w:val="24"/>
        <w:numPr>
          <w:ilvl w:val="0"/>
          <w:numId w:val="17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过程性评价</w:t>
      </w:r>
      <w:r>
        <w:rPr>
          <w:rFonts w:hint="eastAsia" w:ascii="黑体" w:hAnsi="黑体" w:eastAsia="黑体" w:cs="黑体"/>
          <w:sz w:val="28"/>
        </w:rPr>
        <w:t>（60%）：</w:t>
      </w:r>
    </w:p>
    <w:p w14:paraId="266BC109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预习报告（20%）：包含企业调研数据、新闻摘要、测试得分</w:t>
      </w:r>
    </w:p>
    <w:p w14:paraId="0ED942A0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课堂参与（20%）：发言次数、小组贡献度</w:t>
      </w:r>
    </w:p>
    <w:p w14:paraId="3FDDAB1F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实践任务（20%）：调研报告质量、化学蚀刻作品精度</w:t>
      </w:r>
    </w:p>
    <w:p w14:paraId="35FAAA8A">
      <w:pPr>
        <w:pStyle w:val="24"/>
        <w:numPr>
          <w:ilvl w:val="0"/>
          <w:numId w:val="17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终结性评价</w:t>
      </w:r>
      <w:r>
        <w:rPr>
          <w:rFonts w:hint="eastAsia" w:ascii="黑体" w:hAnsi="黑体" w:eastAsia="黑体" w:cs="黑体"/>
          <w:sz w:val="28"/>
        </w:rPr>
        <w:t>（40%）：</w:t>
      </w:r>
    </w:p>
    <w:p w14:paraId="6C6D47A6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期末考试（30%）：化学加工基础知识+案例分析</w:t>
      </w:r>
    </w:p>
    <w:p w14:paraId="37628B24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调研报告（10%）：包含工艺参数优化方案、环保建议</w:t>
      </w:r>
    </w:p>
    <w:p w14:paraId="5A80A3D7">
      <w:pPr>
        <w:rPr>
          <w:rFonts w:hint="eastAsia" w:ascii="黑体" w:hAnsi="黑体" w:eastAsia="黑体" w:cs="黑体"/>
          <w:sz w:val="28"/>
        </w:rPr>
      </w:pPr>
      <w:r>
        <w:rPr>
          <w:rFonts w:ascii="黑体" w:hAnsi="黑体" w:eastAsia="黑体" w:cs="黑体"/>
          <w:sz w:val="28"/>
        </w:rPr>
        <w:pict>
          <v:rect id="_x0000_i1036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141A5F0D">
      <w:pPr>
        <w:pStyle w:val="23"/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十、教学反思</w:t>
      </w:r>
    </w:p>
    <w:p w14:paraId="52BD376F">
      <w:pPr>
        <w:pStyle w:val="24"/>
        <w:numPr>
          <w:ilvl w:val="0"/>
          <w:numId w:val="18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亮点</w:t>
      </w:r>
      <w:r>
        <w:rPr>
          <w:rFonts w:hint="eastAsia" w:ascii="黑体" w:hAnsi="黑体" w:eastAsia="黑体" w:cs="黑体"/>
          <w:sz w:val="28"/>
        </w:rPr>
        <w:t>：</w:t>
      </w:r>
    </w:p>
    <w:p w14:paraId="400482A1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AR技术的应用使化学蚀刻工艺可视化</w:t>
      </w:r>
    </w:p>
    <w:p w14:paraId="08142426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企业真实案例的深度剖析（华为PCB板生产线）</w:t>
      </w:r>
    </w:p>
    <w:p w14:paraId="07BB6820">
      <w:pPr>
        <w:pStyle w:val="24"/>
        <w:numPr>
          <w:ilvl w:val="0"/>
          <w:numId w:val="18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不足</w:t>
      </w:r>
      <w:r>
        <w:rPr>
          <w:rFonts w:hint="eastAsia" w:ascii="黑体" w:hAnsi="黑体" w:eastAsia="黑体" w:cs="黑体"/>
          <w:sz w:val="28"/>
        </w:rPr>
        <w:t>：</w:t>
      </w:r>
    </w:p>
    <w:p w14:paraId="3B964E72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部分学生对化学蚀刻设备操作不熟练</w:t>
      </w:r>
    </w:p>
    <w:p w14:paraId="104C3572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化学废液处理案例库需进一步充实</w:t>
      </w:r>
    </w:p>
    <w:p w14:paraId="56AB1B92">
      <w:pPr>
        <w:pStyle w:val="24"/>
        <w:numPr>
          <w:ilvl w:val="0"/>
          <w:numId w:val="18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改进措施</w:t>
      </w:r>
      <w:r>
        <w:rPr>
          <w:rFonts w:hint="eastAsia" w:ascii="黑体" w:hAnsi="黑体" w:eastAsia="黑体" w:cs="黑体"/>
          <w:sz w:val="28"/>
        </w:rPr>
        <w:t>：</w:t>
      </w:r>
    </w:p>
    <w:p w14:paraId="7D4DA2FA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开发“化学加工数据分析实训系统”（Python基础教学模块）</w:t>
      </w:r>
    </w:p>
    <w:p w14:paraId="26724316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建立校企共建案例库（联合本地5家电子制造企业）</w:t>
      </w:r>
    </w:p>
    <w:p w14:paraId="08847CFC">
      <w:pPr>
        <w:rPr>
          <w:rFonts w:hint="eastAsia" w:ascii="黑体" w:hAnsi="黑体" w:eastAsia="黑体" w:cs="黑体"/>
          <w:sz w:val="28"/>
        </w:rPr>
      </w:pPr>
      <w:r>
        <w:rPr>
          <w:rFonts w:ascii="黑体" w:hAnsi="黑体" w:eastAsia="黑体" w:cs="黑体"/>
          <w:sz w:val="28"/>
        </w:rPr>
        <w:pict>
          <v:rect id="_x0000_i1037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5DBB88CA">
      <w:pPr>
        <w:pStyle w:val="23"/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bCs/>
          <w:sz w:val="28"/>
        </w:rPr>
        <w:t>设计特色</w:t>
      </w:r>
      <w:r>
        <w:rPr>
          <w:rFonts w:hint="eastAsia" w:ascii="黑体" w:hAnsi="黑体" w:eastAsia="黑体" w:cs="黑体"/>
          <w:sz w:val="28"/>
        </w:rPr>
        <w:t>：</w:t>
      </w:r>
    </w:p>
    <w:p w14:paraId="7E7BA4E4">
      <w:pPr>
        <w:pStyle w:val="24"/>
        <w:numPr>
          <w:ilvl w:val="0"/>
          <w:numId w:val="19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融入“岗课赛证融通”理念，对接化学加工操作与环保处理（X证书）标准</w:t>
      </w:r>
    </w:p>
    <w:p w14:paraId="6871B42A">
      <w:pPr>
        <w:pStyle w:val="24"/>
        <w:numPr>
          <w:ilvl w:val="0"/>
          <w:numId w:val="19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采用“互联网+”教学模式，实现VR/AR/MR技术全覆盖</w:t>
      </w:r>
    </w:p>
    <w:p w14:paraId="6D199A7A">
      <w:pPr>
        <w:pStyle w:val="24"/>
        <w:numPr>
          <w:ilvl w:val="0"/>
          <w:numId w:val="19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注重过程性评价，开发“学习行为分析仪表盘”</w:t>
      </w:r>
    </w:p>
    <w:p w14:paraId="0A4837C1">
      <w:pPr>
        <w:pStyle w:val="24"/>
        <w:numPr>
          <w:ilvl w:val="0"/>
          <w:numId w:val="19"/>
        </w:numPr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突出“三全育人”，将课程思政贯穿教学全过程</w:t>
      </w:r>
    </w:p>
    <w:sectPr>
      <w:footnotePr>
        <w:numRestart w:val="eachSect"/>
      </w:footnotePr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ptos">
    <w:altName w:val="宋体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ptos Display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A991"/>
    <w:multiLevelType w:val="multilevel"/>
    <w:tmpl w:val="0000A991"/>
    <w:lvl w:ilvl="0" w:tentative="0">
      <w:start w:val="0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entative="0">
      <w:start w:val="0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0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0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0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0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0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0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0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">
    <w:nsid w:val="00A99411"/>
    <w:multiLevelType w:val="multilevel"/>
    <w:tmpl w:val="00A99411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decimal"/>
      <w:lvlText w:val="%2."/>
      <w:lvlJc w:val="left"/>
      <w:pPr>
        <w:ind w:left="1440" w:hanging="360"/>
      </w:pPr>
    </w:lvl>
    <w:lvl w:ilvl="2" w:tentative="0">
      <w:start w:val="1"/>
      <w:numFmt w:val="decimal"/>
      <w:lvlText w:val="%3."/>
      <w:lvlJc w:val="left"/>
      <w:pPr>
        <w:ind w:left="2160" w:hanging="36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decimal"/>
      <w:lvlText w:val="%5."/>
      <w:lvlJc w:val="left"/>
      <w:pPr>
        <w:ind w:left="3600" w:hanging="360"/>
      </w:pPr>
    </w:lvl>
    <w:lvl w:ilvl="5" w:tentative="0">
      <w:start w:val="1"/>
      <w:numFmt w:val="decimal"/>
      <w:lvlText w:val="%6."/>
      <w:lvlJc w:val="left"/>
      <w:pPr>
        <w:ind w:left="4320" w:hanging="36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decimal"/>
      <w:lvlText w:val="%8."/>
      <w:lvlJc w:val="left"/>
      <w:pPr>
        <w:ind w:left="5760" w:hanging="360"/>
      </w:pPr>
    </w:lvl>
    <w:lvl w:ilvl="8" w:tentative="0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5B5"/>
    <w:rsid w:val="001055B5"/>
    <w:rsid w:val="00B06710"/>
    <w:rsid w:val="00CF53B9"/>
    <w:rsid w:val="00DE5DB0"/>
    <w:rsid w:val="12695B34"/>
    <w:rsid w:val="42835C0D"/>
    <w:rsid w:val="4A0C4762"/>
    <w:rsid w:val="55434EEF"/>
    <w:rsid w:val="5F3A3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HAnsi" w:cstheme="minorBidi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link w:val="31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2"/>
    <w:basedOn w:val="1"/>
    <w:next w:val="3"/>
    <w:link w:val="3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3"/>
    <w:basedOn w:val="1"/>
    <w:next w:val="3"/>
    <w:link w:val="33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6">
    <w:name w:val="heading 4"/>
    <w:basedOn w:val="1"/>
    <w:next w:val="3"/>
    <w:link w:val="34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7">
    <w:name w:val="heading 5"/>
    <w:basedOn w:val="1"/>
    <w:next w:val="3"/>
    <w:link w:val="35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8">
    <w:name w:val="heading 6"/>
    <w:basedOn w:val="1"/>
    <w:next w:val="3"/>
    <w:link w:val="36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7"/>
    <w:basedOn w:val="1"/>
    <w:next w:val="3"/>
    <w:link w:val="37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8"/>
    <w:basedOn w:val="1"/>
    <w:next w:val="3"/>
    <w:link w:val="38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1">
    <w:name w:val="heading 9"/>
    <w:basedOn w:val="1"/>
    <w:next w:val="3"/>
    <w:link w:val="39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/>
    </w:pPr>
  </w:style>
  <w:style w:type="paragraph" w:styleId="14">
    <w:name w:val="Date"/>
    <w:basedOn w:val="15"/>
    <w:next w:val="3"/>
    <w:qFormat/>
    <w:uiPriority w:val="0"/>
    <w:pPr>
      <w:keepNext/>
      <w:keepLines/>
    </w:pPr>
    <w:rPr>
      <w:sz w:val="24"/>
      <w:szCs w:val="24"/>
    </w:rPr>
  </w:style>
  <w:style w:type="paragraph" w:styleId="15">
    <w:name w:val="Title"/>
    <w:basedOn w:val="1"/>
    <w:next w:val="3"/>
    <w:link w:val="25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z w:val="56"/>
      <w:szCs w:val="56"/>
    </w:rPr>
  </w:style>
  <w:style w:type="paragraph" w:styleId="16">
    <w:name w:val="Subtitle"/>
    <w:basedOn w:val="15"/>
    <w:next w:val="3"/>
    <w:link w:val="26"/>
    <w:qFormat/>
    <w:uiPriority w:val="11"/>
    <w:rPr>
      <w:spacing w:val="15"/>
      <w:sz w:val="28"/>
      <w:szCs w:val="28"/>
    </w:rPr>
  </w:style>
  <w:style w:type="paragraph" w:styleId="17">
    <w:name w:val="footnote text"/>
    <w:basedOn w:val="1"/>
    <w:unhideWhenUsed/>
    <w:qFormat/>
    <w:uiPriority w:val="9"/>
  </w:style>
  <w:style w:type="character" w:styleId="20">
    <w:name w:val="Hyperlink"/>
    <w:basedOn w:val="21"/>
    <w:qFormat/>
    <w:uiPriority w:val="0"/>
    <w:rPr>
      <w:color w:val="156082" w:themeColor="accent1"/>
      <w14:textFill>
        <w14:solidFill>
          <w14:schemeClr w14:val="accent1"/>
        </w14:solidFill>
      </w14:textFill>
    </w:rPr>
  </w:style>
  <w:style w:type="character" w:customStyle="1" w:styleId="21">
    <w:name w:val="正文文本 字符"/>
    <w:basedOn w:val="19"/>
    <w:link w:val="3"/>
    <w:qFormat/>
    <w:uiPriority w:val="0"/>
  </w:style>
  <w:style w:type="character" w:styleId="22">
    <w:name w:val="footnote reference"/>
    <w:basedOn w:val="21"/>
    <w:qFormat/>
    <w:uiPriority w:val="0"/>
    <w:rPr>
      <w:vertAlign w:val="superscript"/>
    </w:rPr>
  </w:style>
  <w:style w:type="paragraph" w:customStyle="1" w:styleId="23">
    <w:name w:val="First Paragraph"/>
    <w:basedOn w:val="3"/>
    <w:next w:val="3"/>
    <w:qFormat/>
    <w:uiPriority w:val="0"/>
  </w:style>
  <w:style w:type="paragraph" w:customStyle="1" w:styleId="24">
    <w:name w:val="Compact"/>
    <w:basedOn w:val="3"/>
    <w:qFormat/>
    <w:uiPriority w:val="0"/>
    <w:pPr>
      <w:spacing w:before="36" w:after="36"/>
    </w:pPr>
  </w:style>
  <w:style w:type="character" w:customStyle="1" w:styleId="25">
    <w:name w:val="标题 字符"/>
    <w:basedOn w:val="19"/>
    <w:link w:val="15"/>
    <w:qFormat/>
    <w:uiPriority w:val="10"/>
    <w:rPr>
      <w:rFonts w:asciiTheme="majorHAnsi" w:hAnsiTheme="majorHAnsi" w:eastAsiaTheme="majorEastAsia" w:cstheme="majorBidi"/>
      <w:sz w:val="56"/>
      <w:szCs w:val="56"/>
    </w:rPr>
  </w:style>
  <w:style w:type="character" w:customStyle="1" w:styleId="26">
    <w:name w:val="副标题 字符"/>
    <w:basedOn w:val="19"/>
    <w:link w:val="16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27">
    <w:name w:val="Author"/>
    <w:basedOn w:val="15"/>
    <w:next w:val="3"/>
    <w:qFormat/>
    <w:uiPriority w:val="0"/>
    <w:pPr>
      <w:keepNext/>
      <w:keepLines/>
    </w:pPr>
    <w:rPr>
      <w:sz w:val="24"/>
      <w:szCs w:val="24"/>
    </w:rPr>
  </w:style>
  <w:style w:type="paragraph" w:customStyle="1" w:styleId="28">
    <w:name w:val="Abstract Title"/>
    <w:basedOn w:val="1"/>
    <w:next w:val="29"/>
    <w:qFormat/>
    <w:uiPriority w:val="0"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29">
    <w:name w:val="Abstract"/>
    <w:basedOn w:val="1"/>
    <w:next w:val="3"/>
    <w:qFormat/>
    <w:uiPriority w:val="0"/>
    <w:pPr>
      <w:keepNext/>
      <w:keepLines/>
      <w:spacing w:before="100" w:after="300"/>
    </w:pPr>
    <w:rPr>
      <w:sz w:val="20"/>
      <w:szCs w:val="20"/>
    </w:rPr>
  </w:style>
  <w:style w:type="paragraph" w:customStyle="1" w:styleId="30">
    <w:name w:val="书目1"/>
    <w:basedOn w:val="1"/>
    <w:qFormat/>
    <w:uiPriority w:val="0"/>
  </w:style>
  <w:style w:type="character" w:customStyle="1" w:styleId="31">
    <w:name w:val="标题 1 字符"/>
    <w:basedOn w:val="19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32">
    <w:name w:val="标题 2 字符"/>
    <w:basedOn w:val="19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33">
    <w:name w:val="标题 3 字符"/>
    <w:basedOn w:val="19"/>
    <w:link w:val="5"/>
    <w:semiHidden/>
    <w:qFormat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34">
    <w:name w:val="标题 4 字符"/>
    <w:basedOn w:val="19"/>
    <w:link w:val="6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35">
    <w:name w:val="标题 5 字符"/>
    <w:basedOn w:val="19"/>
    <w:link w:val="7"/>
    <w:semiHidden/>
    <w:qFormat/>
    <w:uiPriority w:val="9"/>
    <w:rPr>
      <w:rFonts w:eastAsiaTheme="majorEastAsia" w:cstheme="majorBidi"/>
      <w:color w:val="104862" w:themeColor="accent1" w:themeShade="BF"/>
    </w:rPr>
  </w:style>
  <w:style w:type="character" w:customStyle="1" w:styleId="36">
    <w:name w:val="标题 6 字符"/>
    <w:basedOn w:val="19"/>
    <w:link w:val="8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">
    <w:name w:val="标题 7 字符"/>
    <w:basedOn w:val="19"/>
    <w:link w:val="9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标题 8 字符"/>
    <w:basedOn w:val="19"/>
    <w:link w:val="10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9">
    <w:name w:val="标题 9 字符"/>
    <w:basedOn w:val="19"/>
    <w:link w:val="11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40">
    <w:name w:val="Footnote Block Text"/>
    <w:basedOn w:val="17"/>
    <w:next w:val="17"/>
    <w:unhideWhenUsed/>
    <w:qFormat/>
    <w:uiPriority w:val="9"/>
    <w:pPr>
      <w:spacing w:before="100" w:after="100"/>
      <w:ind w:left="480" w:right="480"/>
    </w:pPr>
  </w:style>
  <w:style w:type="table" w:customStyle="1" w:styleId="41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42">
    <w:name w:val="Definition Term"/>
    <w:basedOn w:val="1"/>
    <w:next w:val="43"/>
    <w:qFormat/>
    <w:uiPriority w:val="0"/>
    <w:pPr>
      <w:keepNext/>
      <w:keepLines/>
      <w:spacing w:after="0"/>
    </w:pPr>
    <w:rPr>
      <w:b/>
    </w:rPr>
  </w:style>
  <w:style w:type="paragraph" w:customStyle="1" w:styleId="43">
    <w:name w:val="Definition"/>
    <w:basedOn w:val="1"/>
    <w:qFormat/>
    <w:uiPriority w:val="0"/>
  </w:style>
  <w:style w:type="paragraph" w:customStyle="1" w:styleId="44">
    <w:name w:val="Table Caption"/>
    <w:basedOn w:val="12"/>
    <w:qFormat/>
    <w:uiPriority w:val="0"/>
    <w:pPr>
      <w:keepNext/>
    </w:pPr>
  </w:style>
  <w:style w:type="paragraph" w:customStyle="1" w:styleId="45">
    <w:name w:val="Image Caption"/>
    <w:basedOn w:val="12"/>
    <w:qFormat/>
    <w:uiPriority w:val="0"/>
  </w:style>
  <w:style w:type="paragraph" w:customStyle="1" w:styleId="46">
    <w:name w:val="Figure"/>
    <w:basedOn w:val="1"/>
    <w:qFormat/>
    <w:uiPriority w:val="0"/>
  </w:style>
  <w:style w:type="paragraph" w:customStyle="1" w:styleId="47">
    <w:name w:val="Captioned Figure"/>
    <w:basedOn w:val="46"/>
    <w:qFormat/>
    <w:uiPriority w:val="0"/>
    <w:pPr>
      <w:keepNext/>
    </w:pPr>
  </w:style>
  <w:style w:type="character" w:customStyle="1" w:styleId="48">
    <w:name w:val="Verbatim Char"/>
    <w:basedOn w:val="21"/>
    <w:link w:val="49"/>
    <w:qFormat/>
    <w:uiPriority w:val="0"/>
    <w:rPr>
      <w:rFonts w:ascii="Consolas" w:hAnsi="Consolas"/>
      <w:sz w:val="22"/>
    </w:rPr>
  </w:style>
  <w:style w:type="paragraph" w:customStyle="1" w:styleId="49">
    <w:name w:val="Source Code"/>
    <w:basedOn w:val="1"/>
    <w:link w:val="48"/>
    <w:qFormat/>
    <w:uiPriority w:val="0"/>
    <w:pPr>
      <w:wordWrap w:val="0"/>
    </w:pPr>
  </w:style>
  <w:style w:type="character" w:customStyle="1" w:styleId="50">
    <w:name w:val="Section Number"/>
    <w:basedOn w:val="21"/>
    <w:qFormat/>
    <w:uiPriority w:val="0"/>
  </w:style>
  <w:style w:type="paragraph" w:customStyle="1" w:styleId="51">
    <w:name w:val="TOC 标题1"/>
    <w:basedOn w:val="2"/>
    <w:next w:val="3"/>
    <w:unhideWhenUsed/>
    <w:qFormat/>
    <w:uiPriority w:val="39"/>
    <w:pPr>
      <w:spacing w:before="240" w:line="259" w:lineRule="auto"/>
      <w:outlineLvl w:val="9"/>
    </w:pPr>
  </w:style>
  <w:style w:type="character" w:customStyle="1" w:styleId="52">
    <w:name w:val="KeywordTok"/>
    <w:basedOn w:val="48"/>
    <w:qFormat/>
    <w:uiPriority w:val="0"/>
    <w:rPr>
      <w:rFonts w:ascii="Consolas" w:hAnsi="Consolas"/>
      <w:b/>
      <w:color w:val="007020"/>
      <w:sz w:val="22"/>
    </w:rPr>
  </w:style>
  <w:style w:type="character" w:customStyle="1" w:styleId="53">
    <w:name w:val="DataTypeTok"/>
    <w:basedOn w:val="48"/>
    <w:qFormat/>
    <w:uiPriority w:val="0"/>
    <w:rPr>
      <w:rFonts w:ascii="Consolas" w:hAnsi="Consolas"/>
      <w:color w:val="902000"/>
      <w:sz w:val="22"/>
    </w:rPr>
  </w:style>
  <w:style w:type="character" w:customStyle="1" w:styleId="54">
    <w:name w:val="DecValTok"/>
    <w:basedOn w:val="48"/>
    <w:qFormat/>
    <w:uiPriority w:val="0"/>
    <w:rPr>
      <w:rFonts w:ascii="Consolas" w:hAnsi="Consolas"/>
      <w:color w:val="40A070"/>
      <w:sz w:val="22"/>
    </w:rPr>
  </w:style>
  <w:style w:type="character" w:customStyle="1" w:styleId="55">
    <w:name w:val="BaseNTok"/>
    <w:basedOn w:val="48"/>
    <w:qFormat/>
    <w:uiPriority w:val="0"/>
    <w:rPr>
      <w:rFonts w:ascii="Consolas" w:hAnsi="Consolas"/>
      <w:color w:val="40A070"/>
      <w:sz w:val="22"/>
    </w:rPr>
  </w:style>
  <w:style w:type="character" w:customStyle="1" w:styleId="56">
    <w:name w:val="FloatTok"/>
    <w:basedOn w:val="48"/>
    <w:qFormat/>
    <w:uiPriority w:val="0"/>
    <w:rPr>
      <w:rFonts w:ascii="Consolas" w:hAnsi="Consolas"/>
      <w:color w:val="40A070"/>
      <w:sz w:val="22"/>
    </w:rPr>
  </w:style>
  <w:style w:type="character" w:customStyle="1" w:styleId="57">
    <w:name w:val="ConstantTok"/>
    <w:basedOn w:val="48"/>
    <w:qFormat/>
    <w:uiPriority w:val="0"/>
    <w:rPr>
      <w:rFonts w:ascii="Consolas" w:hAnsi="Consolas"/>
      <w:color w:val="880000"/>
      <w:sz w:val="22"/>
    </w:rPr>
  </w:style>
  <w:style w:type="character" w:customStyle="1" w:styleId="58">
    <w:name w:val="CharTok"/>
    <w:basedOn w:val="48"/>
    <w:qFormat/>
    <w:uiPriority w:val="0"/>
    <w:rPr>
      <w:rFonts w:ascii="Consolas" w:hAnsi="Consolas"/>
      <w:color w:val="4070A0"/>
      <w:sz w:val="22"/>
    </w:rPr>
  </w:style>
  <w:style w:type="character" w:customStyle="1" w:styleId="59">
    <w:name w:val="SpecialCharTok"/>
    <w:basedOn w:val="48"/>
    <w:qFormat/>
    <w:uiPriority w:val="0"/>
    <w:rPr>
      <w:rFonts w:ascii="Consolas" w:hAnsi="Consolas"/>
      <w:color w:val="4070A0"/>
      <w:sz w:val="22"/>
    </w:rPr>
  </w:style>
  <w:style w:type="character" w:customStyle="1" w:styleId="60">
    <w:name w:val="StringTok"/>
    <w:basedOn w:val="48"/>
    <w:qFormat/>
    <w:uiPriority w:val="0"/>
    <w:rPr>
      <w:rFonts w:ascii="Consolas" w:hAnsi="Consolas"/>
      <w:color w:val="4070A0"/>
      <w:sz w:val="22"/>
    </w:rPr>
  </w:style>
  <w:style w:type="character" w:customStyle="1" w:styleId="61">
    <w:name w:val="VerbatimStringTok"/>
    <w:basedOn w:val="48"/>
    <w:qFormat/>
    <w:uiPriority w:val="0"/>
    <w:rPr>
      <w:rFonts w:ascii="Consolas" w:hAnsi="Consolas"/>
      <w:color w:val="4070A0"/>
      <w:sz w:val="22"/>
    </w:rPr>
  </w:style>
  <w:style w:type="character" w:customStyle="1" w:styleId="62">
    <w:name w:val="SpecialStringTok"/>
    <w:basedOn w:val="48"/>
    <w:qFormat/>
    <w:uiPriority w:val="0"/>
    <w:rPr>
      <w:rFonts w:ascii="Consolas" w:hAnsi="Consolas"/>
      <w:color w:val="BB6688"/>
      <w:sz w:val="22"/>
    </w:rPr>
  </w:style>
  <w:style w:type="character" w:customStyle="1" w:styleId="63">
    <w:name w:val="ImportTok"/>
    <w:basedOn w:val="48"/>
    <w:qFormat/>
    <w:uiPriority w:val="0"/>
    <w:rPr>
      <w:rFonts w:ascii="Consolas" w:hAnsi="Consolas"/>
      <w:b/>
      <w:color w:val="008000"/>
      <w:sz w:val="22"/>
    </w:rPr>
  </w:style>
  <w:style w:type="character" w:customStyle="1" w:styleId="64">
    <w:name w:val="CommentTok"/>
    <w:basedOn w:val="48"/>
    <w:qFormat/>
    <w:uiPriority w:val="0"/>
    <w:rPr>
      <w:rFonts w:ascii="Consolas" w:hAnsi="Consolas"/>
      <w:i/>
      <w:color w:val="60A0B0"/>
      <w:sz w:val="22"/>
    </w:rPr>
  </w:style>
  <w:style w:type="character" w:customStyle="1" w:styleId="65">
    <w:name w:val="DocumentationTok"/>
    <w:basedOn w:val="48"/>
    <w:qFormat/>
    <w:uiPriority w:val="0"/>
    <w:rPr>
      <w:rFonts w:ascii="Consolas" w:hAnsi="Consolas"/>
      <w:i/>
      <w:color w:val="BA2121"/>
      <w:sz w:val="22"/>
    </w:rPr>
  </w:style>
  <w:style w:type="character" w:customStyle="1" w:styleId="66">
    <w:name w:val="AnnotationTok"/>
    <w:basedOn w:val="48"/>
    <w:qFormat/>
    <w:uiPriority w:val="0"/>
    <w:rPr>
      <w:rFonts w:ascii="Consolas" w:hAnsi="Consolas"/>
      <w:b/>
      <w:i/>
      <w:color w:val="60A0B0"/>
      <w:sz w:val="22"/>
    </w:rPr>
  </w:style>
  <w:style w:type="character" w:customStyle="1" w:styleId="67">
    <w:name w:val="CommentVarTok"/>
    <w:basedOn w:val="48"/>
    <w:qFormat/>
    <w:uiPriority w:val="0"/>
    <w:rPr>
      <w:rFonts w:ascii="Consolas" w:hAnsi="Consolas"/>
      <w:b/>
      <w:i/>
      <w:color w:val="60A0B0"/>
      <w:sz w:val="22"/>
    </w:rPr>
  </w:style>
  <w:style w:type="character" w:customStyle="1" w:styleId="68">
    <w:name w:val="OtherTok"/>
    <w:basedOn w:val="48"/>
    <w:qFormat/>
    <w:uiPriority w:val="0"/>
    <w:rPr>
      <w:rFonts w:ascii="Consolas" w:hAnsi="Consolas"/>
      <w:color w:val="007020"/>
      <w:sz w:val="22"/>
    </w:rPr>
  </w:style>
  <w:style w:type="character" w:customStyle="1" w:styleId="69">
    <w:name w:val="FunctionTok"/>
    <w:basedOn w:val="48"/>
    <w:qFormat/>
    <w:uiPriority w:val="0"/>
    <w:rPr>
      <w:rFonts w:ascii="Consolas" w:hAnsi="Consolas"/>
      <w:color w:val="06287E"/>
      <w:sz w:val="22"/>
    </w:rPr>
  </w:style>
  <w:style w:type="character" w:customStyle="1" w:styleId="70">
    <w:name w:val="VariableTok"/>
    <w:basedOn w:val="48"/>
    <w:qFormat/>
    <w:uiPriority w:val="0"/>
    <w:rPr>
      <w:rFonts w:ascii="Consolas" w:hAnsi="Consolas"/>
      <w:color w:val="19177C"/>
      <w:sz w:val="22"/>
    </w:rPr>
  </w:style>
  <w:style w:type="character" w:customStyle="1" w:styleId="71">
    <w:name w:val="ControlFlowTok"/>
    <w:basedOn w:val="48"/>
    <w:qFormat/>
    <w:uiPriority w:val="0"/>
    <w:rPr>
      <w:rFonts w:ascii="Consolas" w:hAnsi="Consolas"/>
      <w:b/>
      <w:color w:val="007020"/>
      <w:sz w:val="22"/>
    </w:rPr>
  </w:style>
  <w:style w:type="character" w:customStyle="1" w:styleId="72">
    <w:name w:val="OperatorTok"/>
    <w:basedOn w:val="48"/>
    <w:qFormat/>
    <w:uiPriority w:val="0"/>
    <w:rPr>
      <w:rFonts w:ascii="Consolas" w:hAnsi="Consolas"/>
      <w:color w:val="666666"/>
      <w:sz w:val="22"/>
    </w:rPr>
  </w:style>
  <w:style w:type="character" w:customStyle="1" w:styleId="73">
    <w:name w:val="BuiltInTok"/>
    <w:basedOn w:val="48"/>
    <w:qFormat/>
    <w:uiPriority w:val="0"/>
    <w:rPr>
      <w:rFonts w:ascii="Consolas" w:hAnsi="Consolas"/>
      <w:color w:val="008000"/>
      <w:sz w:val="22"/>
    </w:rPr>
  </w:style>
  <w:style w:type="character" w:customStyle="1" w:styleId="74">
    <w:name w:val="ExtensionTok"/>
    <w:basedOn w:val="48"/>
    <w:qFormat/>
    <w:uiPriority w:val="0"/>
    <w:rPr>
      <w:rFonts w:ascii="Consolas" w:hAnsi="Consolas"/>
      <w:sz w:val="22"/>
    </w:rPr>
  </w:style>
  <w:style w:type="character" w:customStyle="1" w:styleId="75">
    <w:name w:val="PreprocessorTok"/>
    <w:basedOn w:val="48"/>
    <w:qFormat/>
    <w:uiPriority w:val="0"/>
    <w:rPr>
      <w:rFonts w:ascii="Consolas" w:hAnsi="Consolas"/>
      <w:color w:val="BC7A00"/>
      <w:sz w:val="22"/>
    </w:rPr>
  </w:style>
  <w:style w:type="character" w:customStyle="1" w:styleId="76">
    <w:name w:val="AttributeTok"/>
    <w:basedOn w:val="48"/>
    <w:qFormat/>
    <w:uiPriority w:val="0"/>
    <w:rPr>
      <w:rFonts w:ascii="Consolas" w:hAnsi="Consolas"/>
      <w:color w:val="7D9029"/>
      <w:sz w:val="22"/>
    </w:rPr>
  </w:style>
  <w:style w:type="character" w:customStyle="1" w:styleId="77">
    <w:name w:val="RegionMarkerTok"/>
    <w:basedOn w:val="48"/>
    <w:qFormat/>
    <w:uiPriority w:val="0"/>
    <w:rPr>
      <w:rFonts w:ascii="Consolas" w:hAnsi="Consolas"/>
      <w:sz w:val="22"/>
    </w:rPr>
  </w:style>
  <w:style w:type="character" w:customStyle="1" w:styleId="78">
    <w:name w:val="InformationTok"/>
    <w:basedOn w:val="48"/>
    <w:qFormat/>
    <w:uiPriority w:val="0"/>
    <w:rPr>
      <w:rFonts w:ascii="Consolas" w:hAnsi="Consolas"/>
      <w:b/>
      <w:i/>
      <w:color w:val="60A0B0"/>
      <w:sz w:val="22"/>
    </w:rPr>
  </w:style>
  <w:style w:type="character" w:customStyle="1" w:styleId="79">
    <w:name w:val="WarningTok"/>
    <w:basedOn w:val="48"/>
    <w:qFormat/>
    <w:uiPriority w:val="0"/>
    <w:rPr>
      <w:rFonts w:ascii="Consolas" w:hAnsi="Consolas"/>
      <w:b/>
      <w:i/>
      <w:color w:val="60A0B0"/>
      <w:sz w:val="22"/>
    </w:rPr>
  </w:style>
  <w:style w:type="character" w:customStyle="1" w:styleId="80">
    <w:name w:val="AlertTok"/>
    <w:basedOn w:val="48"/>
    <w:qFormat/>
    <w:uiPriority w:val="0"/>
    <w:rPr>
      <w:rFonts w:ascii="Consolas" w:hAnsi="Consolas"/>
      <w:b/>
      <w:color w:val="FF0000"/>
      <w:sz w:val="22"/>
    </w:rPr>
  </w:style>
  <w:style w:type="character" w:customStyle="1" w:styleId="81">
    <w:name w:val="ErrorTok"/>
    <w:basedOn w:val="48"/>
    <w:qFormat/>
    <w:uiPriority w:val="0"/>
    <w:rPr>
      <w:rFonts w:ascii="Consolas" w:hAnsi="Consolas"/>
      <w:b/>
      <w:color w:val="FF0000"/>
      <w:sz w:val="22"/>
    </w:rPr>
  </w:style>
  <w:style w:type="character" w:customStyle="1" w:styleId="82">
    <w:name w:val="NormalTok"/>
    <w:basedOn w:val="48"/>
    <w:qFormat/>
    <w:uiPriority w:val="0"/>
    <w:rPr>
      <w:rFonts w:ascii="Consolas" w:hAnsi="Consolas"/>
      <w:sz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2031</Words>
  <Characters>2212</Characters>
  <Lines>17</Lines>
  <Paragraphs>4</Paragraphs>
  <TotalTime>3</TotalTime>
  <ScaleCrop>false</ScaleCrop>
  <LinksUpToDate>false</LinksUpToDate>
  <CharactersWithSpaces>2212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2025-03-05T08:28:00Z</dcterms:created>
  <dc:creator>贺宗铭鸭</dc:creator>
  <cp:lastModifiedBy>贺宗铭鸭</cp:lastModifiedBy>
  <dcterms:modified xsi:type="dcterms:W3CDTF">2025-03-05T10:35:56Z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eyJoZGlkIjoiMmY1NjBlMDY3ZGZkYzgwOTlkMzg5ZjZmMzM1ZjM3ZTIiLCJ1c2VySWQiOiI1NDEzNTM0MjIifQ==</vt:lpwstr>
  </property>
  <property fmtid="{D5CDD505-2E9C-101B-9397-08002B2CF9AE}" pid="3" name="KSOProductBuildVer">
    <vt:lpwstr>2052-12.1.0.19770</vt:lpwstr>
  </property>
  <property fmtid="{D5CDD505-2E9C-101B-9397-08002B2CF9AE}" pid="4" name="ICV">
    <vt:lpwstr>239CC8E35BCC4FB9985D0623EE3CD511_13</vt:lpwstr>
  </property>
</Properties>
</file>