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山东省城市服务技师学院</w:t>
      </w:r>
    </w:p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卫生所污水处理设备</w:t>
      </w:r>
      <w:r>
        <w:rPr>
          <w:rFonts w:hint="eastAsia" w:ascii="黑体" w:hAnsi="黑体" w:eastAsia="黑体" w:cs="黑体"/>
          <w:sz w:val="44"/>
          <w:szCs w:val="44"/>
        </w:rPr>
        <w:t>采购项目</w:t>
      </w:r>
    </w:p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询价公告</w:t>
      </w:r>
    </w:p>
    <w:p>
      <w:pPr>
        <w:pStyle w:val="5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b w:val="0"/>
          <w:sz w:val="32"/>
          <w:szCs w:val="32"/>
        </w:rPr>
        <w:t>一、 采购内容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卫生所污水处理设备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采购项目，相</w:t>
      </w:r>
      <w:r>
        <w:rPr>
          <w:rFonts w:hint="eastAsia" w:ascii="仿宋" w:hAnsi="仿宋" w:eastAsia="仿宋" w:cs="仿宋"/>
          <w:sz w:val="32"/>
          <w:szCs w:val="32"/>
        </w:rPr>
        <w:t>关技术要求详见附件1。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二、投标人资格</w:t>
      </w:r>
    </w:p>
    <w:p>
      <w:pPr>
        <w:adjustRightInd w:val="0"/>
        <w:snapToGrid w:val="0"/>
        <w:spacing w:before="192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在中国境内依法注册，具有独立承担民事责任能力的法人、其他组织或者自然人；</w:t>
      </w:r>
    </w:p>
    <w:p>
      <w:pPr>
        <w:pStyle w:val="11"/>
        <w:widowControl/>
        <w:adjustRightInd w:val="0"/>
        <w:snapToGrid w:val="0"/>
        <w:spacing w:before="150" w:beforeAutospacing="0" w:after="15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2.无不良信用信息记录（提供证明）；</w:t>
      </w:r>
    </w:p>
    <w:p>
      <w:pPr>
        <w:pStyle w:val="17"/>
        <w:adjustRightInd w:val="0"/>
        <w:snapToGrid w:val="0"/>
        <w:spacing w:line="360" w:lineRule="auto"/>
        <w:ind w:firstLine="640"/>
        <w:rPr>
          <w:rFonts w:cs="仿宋"/>
        </w:rPr>
      </w:pPr>
      <w:r>
        <w:rPr>
          <w:rFonts w:hint="eastAsia" w:cs="仿宋"/>
        </w:rPr>
        <w:t>3.本项目不接受联合体投标。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三、报价要求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即日起至2022年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日16时00分，每日上午8:00-11:30，下午2: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0-4:00到山东省城市服务技师学院后勤处（山东省烟台市高新区海天路1001号）提交报价文件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（因暑假、疫情防控等原因，请提交报价前提前联系采购人，获得提交报价文件的最新方式）</w:t>
      </w:r>
      <w:r>
        <w:rPr>
          <w:rFonts w:hint="eastAsia" w:ascii="仿宋" w:hAnsi="仿宋" w:eastAsia="仿宋" w:cs="仿宋"/>
          <w:sz w:val="32"/>
          <w:szCs w:val="32"/>
        </w:rPr>
        <w:t>。联系人和联系电话：丛老师，18863891490；2246661。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3.报价为完成清单范围内全部内容的总价，包括材料费、运输费、设计费、人工费、利润、税金等所有费用，且综合考虑市场、政策等因素引起的价格上涨等不确定风险。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仿宋"/>
          <w:sz w:val="32"/>
          <w:szCs w:val="32"/>
        </w:rPr>
        <w:t>其他</w:t>
      </w:r>
      <w:r>
        <w:rPr>
          <w:rFonts w:ascii="楷体" w:hAnsi="楷体" w:eastAsia="楷体" w:cs="仿宋"/>
          <w:sz w:val="32"/>
          <w:szCs w:val="32"/>
        </w:rPr>
        <w:t>要求</w:t>
      </w:r>
    </w:p>
    <w:p>
      <w:pPr>
        <w:pStyle w:val="11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11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采购人</w:t>
      </w:r>
      <w:r>
        <w:rPr>
          <w:rFonts w:ascii="仿宋" w:hAnsi="仿宋" w:eastAsia="仿宋" w:cs="仿宋"/>
          <w:bCs/>
          <w:sz w:val="32"/>
          <w:szCs w:val="32"/>
        </w:rPr>
        <w:t>未设置最低</w:t>
      </w:r>
      <w:r>
        <w:rPr>
          <w:rFonts w:hint="eastAsia" w:ascii="仿宋" w:hAnsi="仿宋" w:eastAsia="仿宋" w:cs="仿宋"/>
          <w:bCs/>
          <w:sz w:val="32"/>
          <w:szCs w:val="32"/>
        </w:rPr>
        <w:t>限价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>
      <w:pPr>
        <w:pStyle w:val="11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color w:val="0000FF"/>
          <w:sz w:val="32"/>
          <w:szCs w:val="32"/>
        </w:rPr>
        <w:t>中标人因自身原因放弃中标人资格，将不允许再次参与该项目，一年内不允许参与采购人其他项目。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五、控制价及付款方式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本项目总控制价为人民币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97000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元。本项目质保金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为合同价款的3%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，质保期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1年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。本项目采取以学院认可的付款方式付款。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附件：1、技术要求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2、报价单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11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山东省城市服务技师学院</w:t>
      </w:r>
    </w:p>
    <w:p>
      <w:pPr>
        <w:pStyle w:val="11"/>
        <w:widowControl/>
        <w:spacing w:before="150" w:beforeAutospacing="0" w:after="150" w:afterAutospacing="0" w:line="585" w:lineRule="atLeast"/>
        <w:ind w:firstLine="645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2022年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11"/>
        <w:widowControl/>
        <w:spacing w:before="150" w:beforeAutospacing="0" w:after="150" w:afterAutospacing="0" w:line="585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15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pStyle w:val="15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kern w:val="24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br w:type="page"/>
      </w:r>
    </w:p>
    <w:p>
      <w:pPr>
        <w:pStyle w:val="4"/>
        <w:rPr>
          <w:rFonts w:hint="eastAsia"/>
        </w:rPr>
      </w:pPr>
    </w:p>
    <w:p>
      <w:pPr>
        <w:pStyle w:val="9"/>
        <w:jc w:val="left"/>
        <w:rPr>
          <w:rFonts w:hint="eastAsia" w:ascii="仿宋" w:hAnsi="仿宋" w:eastAsia="仿宋" w:cs="仿宋"/>
          <w:b/>
          <w:bCs/>
          <w:kern w:val="44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附件1：</w:t>
      </w:r>
      <w:r>
        <w:rPr>
          <w:rFonts w:hint="eastAsia" w:ascii="仿宋" w:hAnsi="仿宋" w:eastAsia="仿宋" w:cs="仿宋"/>
          <w:b/>
          <w:bCs/>
          <w:kern w:val="44"/>
          <w:sz w:val="32"/>
          <w:szCs w:val="32"/>
          <w:lang w:eastAsia="zh-Hans"/>
        </w:rPr>
        <w:t>技术要求</w:t>
      </w:r>
    </w:p>
    <w:p>
      <w:pPr>
        <w:pStyle w:val="18"/>
        <w:spacing w:line="360" w:lineRule="auto"/>
        <w:rPr>
          <w:rFonts w:hint="eastAsia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1、卫生所污水经处理后出水水质达到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hint="eastAsia" w:ascii="宋体" w:hAnsi="宋体" w:cs="宋体"/>
          <w:bCs/>
          <w:sz w:val="28"/>
          <w:szCs w:val="28"/>
        </w:rPr>
        <w:t>医疗机构水污染物排放标准</w:t>
      </w:r>
      <w:r>
        <w:rPr>
          <w:rFonts w:hint="eastAsia" w:ascii="宋体" w:hAnsi="宋体" w:cs="宋体"/>
          <w:sz w:val="28"/>
          <w:szCs w:val="28"/>
        </w:rPr>
        <w:t>》（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GB 18466-2005</w:t>
      </w:r>
      <w:r>
        <w:rPr>
          <w:rFonts w:hint="eastAsia" w:ascii="宋体" w:hAnsi="宋体" w:cs="宋体"/>
          <w:sz w:val="28"/>
          <w:szCs w:val="28"/>
        </w:rPr>
        <w:t>）表2中排放标准。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026"/>
        <w:gridCol w:w="1863"/>
        <w:gridCol w:w="1143"/>
        <w:gridCol w:w="205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序号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污染物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浓度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序号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污染物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Arial"/>
                <w:b/>
                <w:sz w:val="24"/>
                <w:szCs w:val="24"/>
              </w:rPr>
              <w:t>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6--9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BOD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COD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mg/L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 mg/L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snapToGrid w:val="0"/>
              <w:spacing w:before="60"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default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2、处理污水采用“水解酸化 +接触氧化 +消毒”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工艺。</w:t>
      </w:r>
    </w:p>
    <w:p>
      <w:pPr>
        <w:spacing w:line="360" w:lineRule="auto"/>
        <w:ind w:firstLine="0" w:firstLineChars="0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3613150" cy="3244215"/>
            <wp:effectExtent l="0" t="0" r="6350" b="13335"/>
            <wp:docPr id="1" name="图片 1" descr="165908006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90800640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Hans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eastAsia="仿宋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  <w:t>3、</w:t>
      </w:r>
      <w:bookmarkStart w:id="0" w:name="_Toc508980730"/>
      <w:r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  <w:t>参数要求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  <w:lang w:eastAsia="zh-CN"/>
        </w:rPr>
        <w:t>厌氧</w:t>
      </w:r>
      <w:r>
        <w:rPr>
          <w:rFonts w:hint="eastAsia"/>
          <w:sz w:val="24"/>
          <w:szCs w:val="24"/>
        </w:rPr>
        <w:t>调节池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设计流量：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³</w:t>
      </w:r>
      <w:r>
        <w:rPr>
          <w:rFonts w:hint="eastAsia"/>
          <w:sz w:val="24"/>
          <w:szCs w:val="24"/>
        </w:rPr>
        <w:t>/d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结构形式：地下钢砼结构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数量：1座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附属设备：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3.1.1</w:t>
      </w:r>
      <w:r>
        <w:rPr>
          <w:rFonts w:hint="eastAsia"/>
          <w:sz w:val="24"/>
          <w:szCs w:val="24"/>
        </w:rPr>
        <w:t>调节池</w:t>
      </w:r>
      <w:r>
        <w:rPr>
          <w:sz w:val="24"/>
          <w:szCs w:val="24"/>
        </w:rPr>
        <w:t>提升泵：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（1）型号及数量：</w:t>
      </w:r>
      <w:r>
        <w:rPr>
          <w:rFonts w:hint="eastAsia"/>
          <w:sz w:val="24"/>
          <w:szCs w:val="24"/>
        </w:rPr>
        <w:t>WQ6-10-0.75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（2）主要技术参数：流量：</w:t>
      </w:r>
      <w:r>
        <w:rPr>
          <w:rFonts w:hint="eastAsia"/>
          <w:sz w:val="24"/>
          <w:szCs w:val="24"/>
        </w:rPr>
        <w:t>6m³</w:t>
      </w:r>
      <w:r>
        <w:rPr>
          <w:sz w:val="24"/>
          <w:szCs w:val="24"/>
        </w:rPr>
        <w:t>/h，扬程：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米，功率：</w:t>
      </w:r>
      <w:r>
        <w:rPr>
          <w:rFonts w:hint="eastAsia"/>
          <w:sz w:val="24"/>
          <w:szCs w:val="24"/>
        </w:rPr>
        <w:t>0.75Kw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3.1.2</w:t>
      </w:r>
      <w:r>
        <w:rPr>
          <w:color w:val="000000"/>
          <w:sz w:val="24"/>
          <w:szCs w:val="24"/>
        </w:rPr>
        <w:t>液位控制器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（1）型号及数量：线缆浮球式，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r>
        <w:rPr>
          <w:rFonts w:hint="eastAsia"/>
          <w:color w:val="000000"/>
          <w:sz w:val="24"/>
          <w:szCs w:val="24"/>
        </w:rPr>
        <w:t>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（2）主要技术参数：高低液位控制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sz w:val="24"/>
          <w:szCs w:val="24"/>
        </w:rPr>
      </w:pPr>
      <w:bookmarkStart w:id="1" w:name="_Toc508980731"/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3.2</w:t>
      </w:r>
      <w:r>
        <w:rPr>
          <w:rFonts w:hint="eastAsia"/>
          <w:sz w:val="24"/>
          <w:szCs w:val="24"/>
          <w:lang w:eastAsia="zh-CN"/>
        </w:rPr>
        <w:t>水解酸化池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设计流量：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/d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结构形式：碳钢防腐（一体化内）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    量：1座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附属设备：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3.2.1</w:t>
      </w:r>
      <w:r>
        <w:rPr>
          <w:rFonts w:hint="eastAsia"/>
          <w:color w:val="000000"/>
          <w:sz w:val="24"/>
        </w:rPr>
        <w:t>布水器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（1）型号及数量：</w:t>
      </w:r>
      <w:r>
        <w:rPr>
          <w:rFonts w:hint="eastAsia"/>
          <w:color w:val="000000"/>
          <w:sz w:val="24"/>
        </w:rPr>
        <w:t>PVC组合件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（2）主要技术参数：</w:t>
      </w:r>
      <w:r>
        <w:rPr>
          <w:rFonts w:hint="eastAsia"/>
          <w:color w:val="000000"/>
          <w:sz w:val="24"/>
        </w:rPr>
        <w:t>DN40非标PVC组合件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3.2.2</w:t>
      </w:r>
      <w:r>
        <w:rPr>
          <w:color w:val="000000"/>
          <w:sz w:val="24"/>
        </w:rPr>
        <w:t>新型组合填料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（1）型号及数量：φ150，</w:t>
      </w:r>
      <w:r>
        <w:rPr>
          <w:rFonts w:hint="eastAsia"/>
          <w:color w:val="000000"/>
          <w:sz w:val="24"/>
        </w:rPr>
        <w:t>13</w:t>
      </w:r>
      <w:r>
        <w:rPr>
          <w:color w:val="000000"/>
          <w:sz w:val="24"/>
        </w:rPr>
        <w:t>m³。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（2）主要技术参数：直径150mm，长度L=</w:t>
      </w:r>
      <w:r>
        <w:rPr>
          <w:rFonts w:hint="eastAsia"/>
          <w:color w:val="000000"/>
          <w:sz w:val="24"/>
        </w:rPr>
        <w:t>15</w:t>
      </w:r>
      <w:r>
        <w:rPr>
          <w:color w:val="000000"/>
          <w:sz w:val="24"/>
        </w:rPr>
        <w:t>00mm，主体材质醛化纤维或涤纶丝。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sz w:val="24"/>
          <w:szCs w:val="24"/>
        </w:rPr>
      </w:pPr>
      <w:bookmarkStart w:id="2" w:name="_Toc508980732"/>
      <w:r>
        <w:rPr>
          <w:rFonts w:hint="eastAsia"/>
          <w:sz w:val="24"/>
          <w:szCs w:val="24"/>
          <w:lang w:val="en-US" w:eastAsia="zh-CN"/>
        </w:rPr>
        <w:t>3.3</w:t>
      </w:r>
      <w:r>
        <w:rPr>
          <w:rFonts w:hint="eastAsia"/>
          <w:sz w:val="24"/>
          <w:szCs w:val="24"/>
        </w:rPr>
        <w:t>接触氧化池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设计流量：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m³/d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结构形式：碳钢防腐（一体化内）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    量：分1座</w:t>
      </w:r>
    </w:p>
    <w:p>
      <w:pPr>
        <w:keepNext w:val="0"/>
        <w:keepLines w:val="0"/>
        <w:pageBreakBefore w:val="0"/>
        <w:widowControl w:val="0"/>
        <w:tabs>
          <w:tab w:val="center" w:pos="5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3.3.1</w:t>
      </w:r>
      <w:r>
        <w:rPr>
          <w:sz w:val="24"/>
          <w:szCs w:val="24"/>
        </w:rPr>
        <w:t>曝气装置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（1）型号及数量：φ21</w:t>
      </w:r>
      <w:r>
        <w:rPr>
          <w:rFonts w:hint="eastAsia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（2）主要技术参数：直径21</w:t>
      </w:r>
      <w:r>
        <w:rPr>
          <w:rFonts w:hint="eastAsia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mm，ABS材质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3.3.2</w:t>
      </w:r>
      <w:r>
        <w:rPr>
          <w:color w:val="000000"/>
          <w:sz w:val="24"/>
          <w:szCs w:val="24"/>
        </w:rPr>
        <w:t>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（1）型号及数量：NSR-</w:t>
      </w:r>
      <w:r>
        <w:rPr>
          <w:rFonts w:hint="eastAsia"/>
          <w:color w:val="000000"/>
          <w:sz w:val="24"/>
          <w:szCs w:val="24"/>
        </w:rPr>
        <w:t>301</w:t>
      </w:r>
      <w:r>
        <w:rPr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r>
        <w:rPr>
          <w:color w:val="000000"/>
          <w:sz w:val="24"/>
          <w:szCs w:val="24"/>
        </w:rPr>
        <w:t>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（2）主要技术参数：Q=</w:t>
      </w:r>
      <w:r>
        <w:rPr>
          <w:rFonts w:hint="eastAsia"/>
          <w:color w:val="000000"/>
          <w:sz w:val="24"/>
          <w:szCs w:val="24"/>
        </w:rPr>
        <w:t>1.12</w:t>
      </w:r>
      <w:r>
        <w:rPr>
          <w:color w:val="000000"/>
          <w:sz w:val="24"/>
          <w:szCs w:val="24"/>
        </w:rPr>
        <w:t>m³/min，P=</w:t>
      </w:r>
      <w:r>
        <w:rPr>
          <w:rFonts w:hint="eastAsia"/>
          <w:color w:val="000000"/>
          <w:sz w:val="24"/>
          <w:szCs w:val="24"/>
        </w:rPr>
        <w:t>29.4</w:t>
      </w:r>
      <w:r>
        <w:rPr>
          <w:color w:val="000000"/>
          <w:sz w:val="24"/>
          <w:szCs w:val="24"/>
        </w:rPr>
        <w:t>kPa，N=</w:t>
      </w:r>
      <w:r>
        <w:rPr>
          <w:rFonts w:hint="eastAsia"/>
          <w:color w:val="000000"/>
          <w:sz w:val="24"/>
          <w:szCs w:val="24"/>
        </w:rPr>
        <w:t>1.1K</w:t>
      </w:r>
      <w:r>
        <w:rPr>
          <w:color w:val="000000"/>
          <w:sz w:val="24"/>
          <w:szCs w:val="24"/>
        </w:rPr>
        <w:t>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3.3.3</w:t>
      </w:r>
      <w:r>
        <w:rPr>
          <w:color w:val="000000"/>
          <w:sz w:val="24"/>
          <w:szCs w:val="24"/>
        </w:rPr>
        <w:t>新型组合填料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（1）型号及数量：φ150，</w:t>
      </w:r>
      <w:r>
        <w:rPr>
          <w:rFonts w:hint="eastAsia"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m³。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color w:val="000000"/>
          <w:sz w:val="24"/>
          <w:szCs w:val="24"/>
        </w:rPr>
        <w:t>（2）主要技术参数：直径150mm，长度L=</w:t>
      </w:r>
      <w:r>
        <w:rPr>
          <w:rFonts w:hint="eastAsia"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00mm，主体材质醛化纤维或涤纶丝</w:t>
      </w:r>
      <w:r>
        <w:rPr>
          <w:sz w:val="24"/>
          <w:szCs w:val="24"/>
        </w:rPr>
        <w:t>；</w:t>
      </w:r>
    </w:p>
    <w:p>
      <w:pPr>
        <w:pStyle w:val="10"/>
        <w:ind w:firstLine="482" w:firstLineChars="200"/>
        <w:rPr>
          <w:rFonts w:hint="eastAsia"/>
          <w:sz w:val="24"/>
          <w:szCs w:val="24"/>
        </w:rPr>
      </w:pPr>
      <w:bookmarkStart w:id="3" w:name="_Toc508980733"/>
      <w:r>
        <w:rPr>
          <w:rFonts w:hint="eastAsia"/>
          <w:sz w:val="24"/>
          <w:szCs w:val="24"/>
          <w:lang w:val="en-US" w:eastAsia="zh-CN"/>
        </w:rPr>
        <w:t>3.4</w:t>
      </w:r>
      <w:r>
        <w:rPr>
          <w:rFonts w:hint="eastAsia"/>
          <w:sz w:val="24"/>
          <w:szCs w:val="24"/>
          <w:lang w:eastAsia="zh-CN"/>
        </w:rPr>
        <w:t>沉淀池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设计流量：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m³/d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结构形式：碳钢防腐（一体化内）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    量：1座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附属设备：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3.4.1</w:t>
      </w:r>
      <w:r>
        <w:rPr>
          <w:rFonts w:hint="eastAsia"/>
          <w:sz w:val="24"/>
        </w:rPr>
        <w:t>污泥回流</w:t>
      </w:r>
      <w:r>
        <w:rPr>
          <w:sz w:val="24"/>
        </w:rPr>
        <w:t>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（1）型号及数量：</w:t>
      </w:r>
      <w:r>
        <w:rPr>
          <w:rFonts w:hint="eastAsia"/>
          <w:color w:val="000000"/>
          <w:sz w:val="24"/>
        </w:rPr>
        <w:t>WQ6-10-0.75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（2）主要技术参数：Q=</w:t>
      </w: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m³/h，H=</w:t>
      </w:r>
      <w:r>
        <w:rPr>
          <w:rFonts w:hint="eastAsia"/>
          <w:color w:val="000000"/>
          <w:sz w:val="24"/>
        </w:rPr>
        <w:t>10</w:t>
      </w:r>
      <w:r>
        <w:rPr>
          <w:color w:val="000000"/>
          <w:sz w:val="24"/>
        </w:rPr>
        <w:t>m，N=</w:t>
      </w:r>
      <w:r>
        <w:rPr>
          <w:rFonts w:hint="eastAsia"/>
          <w:color w:val="000000"/>
          <w:sz w:val="24"/>
        </w:rPr>
        <w:t>0.75</w:t>
      </w:r>
      <w:r>
        <w:rPr>
          <w:color w:val="000000"/>
          <w:sz w:val="24"/>
        </w:rPr>
        <w:t>kW。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3.4.2</w:t>
      </w:r>
      <w:r>
        <w:rPr>
          <w:rFonts w:hint="eastAsia"/>
          <w:color w:val="000000"/>
          <w:sz w:val="24"/>
        </w:rPr>
        <w:t>竖流布水器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（1）型号及数量：</w:t>
      </w:r>
      <w:r>
        <w:rPr>
          <w:rFonts w:hint="eastAsia"/>
          <w:color w:val="000000"/>
          <w:sz w:val="24"/>
        </w:rPr>
        <w:t>DN150</w:t>
      </w:r>
      <w:r>
        <w:rPr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>一套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sz w:val="24"/>
          <w:szCs w:val="24"/>
        </w:rPr>
      </w:pPr>
      <w:bookmarkStart w:id="4" w:name="_Toc508980736"/>
      <w:r>
        <w:rPr>
          <w:rFonts w:hint="eastAsia"/>
          <w:sz w:val="24"/>
          <w:szCs w:val="24"/>
          <w:lang w:val="en-US" w:eastAsia="zh-CN"/>
        </w:rPr>
        <w:t>3.5</w:t>
      </w:r>
      <w:r>
        <w:rPr>
          <w:rFonts w:hint="eastAsia"/>
          <w:sz w:val="24"/>
          <w:szCs w:val="24"/>
          <w:lang w:eastAsia="zh-CN"/>
        </w:rPr>
        <w:t>清水池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设计流量：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/d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结构形式：钢砼结构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    量：1座</w:t>
      </w:r>
    </w:p>
    <w:p>
      <w:pPr>
        <w:pStyle w:val="2"/>
        <w:rPr>
          <w:rFonts w:hint="eastAsia"/>
        </w:rPr>
      </w:pPr>
    </w:p>
    <w:p>
      <w:pPr>
        <w:ind w:firstLine="643" w:firstLineChars="200"/>
        <w:rPr>
          <w:rFonts w:hint="default" w:ascii="仿宋" w:hAnsi="仿宋" w:eastAsia="仿宋" w:cs="仿宋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  <w:lang w:val="en-US" w:eastAsia="zh-CN"/>
        </w:rPr>
        <w:t>4、主要设备一览表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tbl>
      <w:tblPr>
        <w:tblStyle w:val="1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52"/>
        <w:gridCol w:w="4343"/>
        <w:gridCol w:w="708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厌氧调节池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液位控制器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缆式浮球，高低液位控制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调节池提升泵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流量：</w:t>
            </w:r>
            <w:r>
              <w:rPr>
                <w:rFonts w:hint="eastAsia"/>
                <w:sz w:val="24"/>
              </w:rPr>
              <w:t>6m³</w:t>
            </w:r>
            <w:r>
              <w:rPr>
                <w:sz w:val="24"/>
              </w:rPr>
              <w:t>/h，扬程：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米，功率：</w:t>
            </w:r>
            <w:r>
              <w:rPr>
                <w:rFonts w:hint="eastAsia"/>
                <w:sz w:val="24"/>
              </w:rPr>
              <w:t>0.75</w:t>
            </w:r>
            <w:r>
              <w:rPr>
                <w:sz w:val="24"/>
              </w:rPr>
              <w:t>kW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一体化污水处理设备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一体化污水处理设备主体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Q235碳钢材质；内部环氧树脂防腐；外部丙烯酸防腐；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尺寸：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00mm×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00mm×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00mm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水解酸化池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布水器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DN40，PVC组合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组合填料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直径Ф=150mm；长L=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00mm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填料支架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碳钢防腐组合件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接触氧化池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好氧池填料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直径Ф=150mm；长L=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00mm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好氧池填料支架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碳钢防腐组合件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微孔曝气器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微孔式，</w:t>
            </w:r>
            <w:r>
              <w:rPr>
                <w:sz w:val="24"/>
              </w:rPr>
              <w:t>服务面积：0.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m2/套，</w:t>
            </w:r>
          </w:p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ABS材质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曝气管道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DN50，PVC材质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风机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0.75KW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消声器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柔性接头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沉淀池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竖流布水器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DN150，碳钢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布水器支架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配套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污泥回流泵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6m³/h，扬程10m，N=0.75Kw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（四）</w:t>
            </w:r>
          </w:p>
        </w:tc>
        <w:tc>
          <w:tcPr>
            <w:tcW w:w="7939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消毒池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控制系统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Cs/>
              </w:rPr>
              <w:t>全规格电控箱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其它配件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管路 阀门 弯头 电线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消毒装置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二氧化氯</w:t>
            </w:r>
            <w:r>
              <w:rPr>
                <w:rFonts w:hint="eastAsia"/>
                <w:sz w:val="24"/>
                <w:lang w:val="en-US" w:eastAsia="zh-CN"/>
              </w:rPr>
              <w:t>消毒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5" w:name="_GoBack"/>
      <w:r>
        <w:rPr>
          <w:rFonts w:hint="eastAsia"/>
          <w:sz w:val="28"/>
          <w:szCs w:val="28"/>
          <w:lang w:val="en-US" w:eastAsia="zh-CN"/>
        </w:rPr>
        <w:t>成交供应商应具有处理突发事故的能力和方案。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成交供应商产品应满足防护、节能、消防等要求。 </w:t>
      </w:r>
    </w:p>
    <w:bookmarkEnd w:id="5"/>
    <w:p>
      <w:pPr>
        <w:pStyle w:val="2"/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ascii="仿宋" w:hAnsi="仿宋" w:eastAsia="仿宋" w:cs="仿宋"/>
          <w:kern w:val="44"/>
          <w:sz w:val="28"/>
          <w:szCs w:val="28"/>
        </w:rPr>
      </w:pPr>
      <w:r>
        <w:rPr>
          <w:rFonts w:hint="eastAsia" w:ascii="仿宋" w:hAnsi="仿宋" w:eastAsia="仿宋" w:cs="仿宋"/>
          <w:kern w:val="44"/>
          <w:sz w:val="28"/>
          <w:szCs w:val="28"/>
        </w:rPr>
        <w:t>附件2：报价单</w:t>
      </w:r>
    </w:p>
    <w:p>
      <w:pPr>
        <w:pStyle w:val="9"/>
        <w:rPr>
          <w:rFonts w:ascii="仿宋" w:hAnsi="仿宋" w:eastAsia="仿宋" w:cs="仿宋"/>
          <w:kern w:val="44"/>
          <w:sz w:val="28"/>
          <w:szCs w:val="28"/>
        </w:rPr>
      </w:pPr>
    </w:p>
    <w:p>
      <w:pPr>
        <w:jc w:val="center"/>
        <w:rPr>
          <w:rFonts w:ascii="黑体" w:eastAsia="黑体"/>
          <w:sz w:val="44"/>
          <w:szCs w:val="44"/>
          <w:lang w:bidi="ar"/>
        </w:rPr>
      </w:pPr>
      <w:r>
        <w:rPr>
          <w:rFonts w:hint="eastAsia" w:ascii="黑体" w:eastAsia="黑体"/>
          <w:sz w:val="44"/>
          <w:szCs w:val="44"/>
          <w:lang w:bidi="ar"/>
        </w:rPr>
        <w:t>报价单</w:t>
      </w:r>
    </w:p>
    <w:p>
      <w:pPr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bidi="ar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我单位在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卫生所污水处理设备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采购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项目中的报价为人民币_</w:t>
      </w:r>
      <w:r>
        <w:rPr>
          <w:rFonts w:ascii="仿宋_GB2312" w:hAnsi="宋体" w:eastAsia="仿宋_GB2312" w:cs="宋体"/>
          <w:bCs/>
          <w:sz w:val="32"/>
          <w:szCs w:val="32"/>
        </w:rPr>
        <w:t>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，大写_</w:t>
      </w:r>
      <w:r>
        <w:rPr>
          <w:rFonts w:ascii="仿宋_GB2312" w:hAnsi="宋体" w:eastAsia="仿宋_GB2312" w:cs="宋体"/>
          <w:bCs/>
          <w:sz w:val="32"/>
          <w:szCs w:val="32"/>
        </w:rPr>
        <w:t>_______________________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pStyle w:val="6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pStyle w:val="6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6"/>
        <w:rPr>
          <w:rFonts w:ascii="仿宋_GB2312" w:eastAsia="仿宋_GB2312"/>
          <w:sz w:val="32"/>
          <w:szCs w:val="32"/>
          <w:lang w:bidi="ar"/>
        </w:rPr>
      </w:pPr>
    </w:p>
    <w:p>
      <w:pPr>
        <w:jc w:val="right"/>
        <w:rPr>
          <w:sz w:val="32"/>
          <w:szCs w:val="32"/>
          <w:lang w:bidi="ar"/>
        </w:rPr>
      </w:pPr>
    </w:p>
    <w:p>
      <w:pPr>
        <w:pStyle w:val="6"/>
        <w:ind w:right="600"/>
        <w:jc w:val="center"/>
        <w:rPr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报价单位（章）：</w:t>
      </w:r>
    </w:p>
    <w:p>
      <w:pPr>
        <w:pStyle w:val="6"/>
        <w:ind w:right="600"/>
        <w:jc w:val="center"/>
        <w:rPr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           2022年   月  日</w:t>
      </w:r>
    </w:p>
    <w:p/>
    <w:p>
      <w:pPr>
        <w:pStyle w:val="9"/>
        <w:jc w:val="left"/>
        <w:rPr>
          <w:b/>
          <w:bCs/>
          <w:color w:val="FF0000"/>
        </w:rPr>
      </w:pPr>
    </w:p>
    <w:p>
      <w:pPr>
        <w:pStyle w:val="15"/>
        <w:snapToGrid w:val="0"/>
        <w:rPr>
          <w:rFonts w:ascii="仿宋" w:hAnsi="仿宋" w:eastAsia="仿宋" w:cs="仿宋"/>
          <w:b w:val="0"/>
          <w:bCs w:val="0"/>
          <w:kern w:val="0"/>
          <w:sz w:val="32"/>
          <w:szCs w:val="32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28EEF7"/>
    <w:multiLevelType w:val="singleLevel"/>
    <w:tmpl w:val="7A28EEF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MDZkYWYxMzlkNzVlYmUzNjEwZjBiZGFiMDJiNzEifQ=="/>
  </w:docVars>
  <w:rsids>
    <w:rsidRoot w:val="00B8598A"/>
    <w:rsid w:val="00062150"/>
    <w:rsid w:val="008C4DFA"/>
    <w:rsid w:val="008D6214"/>
    <w:rsid w:val="00A673B4"/>
    <w:rsid w:val="00B23A33"/>
    <w:rsid w:val="00B8598A"/>
    <w:rsid w:val="00C16EE6"/>
    <w:rsid w:val="00DD1924"/>
    <w:rsid w:val="00F03CD8"/>
    <w:rsid w:val="01166FE6"/>
    <w:rsid w:val="06D0507E"/>
    <w:rsid w:val="06FD2896"/>
    <w:rsid w:val="0CB60CAE"/>
    <w:rsid w:val="1D8F4C97"/>
    <w:rsid w:val="1DFB34B4"/>
    <w:rsid w:val="1F455F0E"/>
    <w:rsid w:val="208465D8"/>
    <w:rsid w:val="20C3321F"/>
    <w:rsid w:val="27FB62BC"/>
    <w:rsid w:val="29342F34"/>
    <w:rsid w:val="335C6885"/>
    <w:rsid w:val="366D52F7"/>
    <w:rsid w:val="37357CCA"/>
    <w:rsid w:val="49337475"/>
    <w:rsid w:val="4D0347BD"/>
    <w:rsid w:val="532A086D"/>
    <w:rsid w:val="55EB1D4E"/>
    <w:rsid w:val="567857B9"/>
    <w:rsid w:val="5CFF1951"/>
    <w:rsid w:val="5DFF1020"/>
    <w:rsid w:val="622E5C0C"/>
    <w:rsid w:val="644F2874"/>
    <w:rsid w:val="65AA11A0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5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spacing w:before="60" w:after="60"/>
      <w:ind w:left="0" w:leftChars="0"/>
    </w:pPr>
    <w:rPr>
      <w:kern w:val="0"/>
    </w:rPr>
  </w:style>
  <w:style w:type="paragraph" w:styleId="3">
    <w:name w:val="Body Text Indent"/>
    <w:basedOn w:val="1"/>
    <w:uiPriority w:val="0"/>
    <w:pPr>
      <w:spacing w:after="120"/>
      <w:ind w:left="420" w:leftChars="200" w:firstLine="0" w:firstLineChars="0"/>
    </w:pPr>
    <w:rPr>
      <w:kern w:val="0"/>
      <w:sz w:val="20"/>
      <w:szCs w:val="24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10">
    <w:name w:val="Subtitle"/>
    <w:basedOn w:val="1"/>
    <w:next w:val="1"/>
    <w:qFormat/>
    <w:uiPriority w:val="0"/>
    <w:pPr>
      <w:spacing w:before="240" w:after="60" w:line="360" w:lineRule="auto"/>
      <w:ind w:firstLine="0" w:firstLineChars="0"/>
      <w:jc w:val="left"/>
      <w:outlineLvl w:val="1"/>
    </w:pPr>
    <w:rPr>
      <w:b/>
      <w:bCs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标4"/>
    <w:basedOn w:val="16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6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7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customStyle="1" w:styleId="18">
    <w:name w:val="mbr正文"/>
    <w:basedOn w:val="1"/>
    <w:uiPriority w:val="0"/>
    <w:pPr>
      <w:spacing w:line="400" w:lineRule="atLeast"/>
      <w:ind w:firstLine="48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1561</Words>
  <Characters>1675</Characters>
  <Lines>12</Lines>
  <Paragraphs>3</Paragraphs>
  <TotalTime>6</TotalTime>
  <ScaleCrop>false</ScaleCrop>
  <LinksUpToDate>false</LinksUpToDate>
  <CharactersWithSpaces>1760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2022-07-28T02:49:00Z</dcterms:created>
  <dc:creator>Administrator</dc:creator>
  <cp:lastModifiedBy>follow the sun</cp:lastModifiedBy>
  <dcterms:modified xsi:type="dcterms:W3CDTF">2022-07-29T09:19:37Z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3FE39AC3D6D240FCAE5A83AA93CDE3C0</vt:lpwstr>
  </property>
</Properties>
</file>