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山东省城市服务技师学院</w:t>
      </w:r>
    </w:p>
    <w:p>
      <w:pPr>
        <w:spacing w:line="300" w:lineRule="auto"/>
        <w:jc w:val="center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堡垒机设备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采购项目询价公告</w:t>
      </w:r>
    </w:p>
    <w:p>
      <w:pPr>
        <w:pStyle w:val="4"/>
        <w:widowControl/>
        <w:pBdr>
          <w:bottom w:val="single" w:color="E2E2E2" w:sz="6" w:space="0"/>
        </w:pBdr>
        <w:spacing w:before="0" w:beforeAutospacing="0" w:after="0" w:afterAutospacing="0" w:line="675" w:lineRule="atLeast"/>
        <w:ind w:firstLine="627" w:firstLineChars="196"/>
        <w:rPr>
          <w:rFonts w:hint="default" w:ascii="楷体" w:hAnsi="楷体" w:eastAsia="楷体" w:cs="楷体"/>
          <w:b w:val="0"/>
          <w:color w:val="auto"/>
          <w:sz w:val="32"/>
          <w:szCs w:val="32"/>
          <w:shd w:val="clear" w:color="auto" w:fill="FFFFFF"/>
        </w:rPr>
      </w:pPr>
      <w:r>
        <w:rPr>
          <w:rFonts w:ascii="楷体" w:hAnsi="楷体" w:eastAsia="楷体" w:cs="楷体"/>
          <w:b w:val="0"/>
          <w:color w:val="auto"/>
          <w:sz w:val="32"/>
          <w:szCs w:val="32"/>
        </w:rPr>
        <w:t>一、 采购内容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山东省城市服务技师学院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堡垒机设备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，相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关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技术要求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详见附件。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二、投标人资格</w:t>
      </w:r>
    </w:p>
    <w:p>
      <w:pPr>
        <w:adjustRightInd w:val="0"/>
        <w:snapToGrid w:val="0"/>
        <w:spacing w:before="192" w:line="360" w:lineRule="auto"/>
        <w:ind w:firstLine="640" w:firstLineChars="200"/>
        <w:jc w:val="left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在中国境内依法注册，具有独立承担民事责任能力的法人、其他组织或者自然人；</w:t>
      </w:r>
    </w:p>
    <w:p>
      <w:pPr>
        <w:pStyle w:val="9"/>
        <w:widowControl/>
        <w:adjustRightInd w:val="0"/>
        <w:snapToGrid w:val="0"/>
        <w:spacing w:before="150" w:beforeAutospacing="0" w:after="150" w:afterAutospacing="0" w:line="360" w:lineRule="auto"/>
        <w:ind w:firstLine="640" w:firstLineChars="200"/>
        <w:rPr>
          <w:rFonts w:ascii="仿宋" w:hAnsi="仿宋" w:eastAsia="仿宋" w:cs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</w:rPr>
        <w:t>2.无不良信用信息记录（提供信用中国查询信用报告）；</w:t>
      </w:r>
    </w:p>
    <w:p>
      <w:pPr>
        <w:pStyle w:val="15"/>
        <w:adjustRightInd w:val="0"/>
        <w:snapToGrid w:val="0"/>
        <w:spacing w:line="360" w:lineRule="auto"/>
        <w:ind w:firstLine="640"/>
        <w:rPr>
          <w:rFonts w:cs="仿宋"/>
          <w:color w:val="auto"/>
        </w:rPr>
      </w:pPr>
      <w:r>
        <w:rPr>
          <w:rFonts w:hint="eastAsia" w:cs="仿宋"/>
          <w:color w:val="auto"/>
        </w:rPr>
        <w:t>3.本项目不接受联合体投标。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三、报价要求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 即日起至2022年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日16时00分，每日上午8:00-11:30，下午2:</w:t>
      </w:r>
      <w:r>
        <w:rPr>
          <w:rFonts w:ascii="仿宋" w:hAnsi="仿宋" w:eastAsia="仿宋" w:cs="仿宋"/>
          <w:color w:val="auto"/>
          <w:sz w:val="32"/>
          <w:szCs w:val="32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0-4:00到山东省城市服务技师学院后勤处（山东省烟台市高新区海天路1001号）提交报价文件（因疫情防控等原因，请提交报价前提前联系采购人，获得提交报价文件的最新方式）。联系人和联系电话：丛老师，18863891490；22466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87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 报价人须提供包含以下内容的加盖单位公章的报价资料一份：工商营业执照副本复印件、法定代表人身份证复印件、报价单、服务承诺（包括优惠条件承诺）、联系人及联系方式、投标人资格要求等。上述资料装订成册，自行密封并在封面加盖单位公章，否则视为无效投标。所交资料因存档需要，采购人不予返还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3. 报价为完成清单范围内全部内容的总价，包括材料费、运输费、人工费、利润、税金等所有费用，且综合考虑市场、政策等因素引起的原材料价格上涨等不确定风险。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四、</w:t>
      </w:r>
      <w:r>
        <w:rPr>
          <w:rFonts w:hint="eastAsia" w:ascii="楷体" w:hAnsi="楷体" w:eastAsia="楷体" w:cs="仿宋"/>
          <w:color w:val="auto"/>
          <w:sz w:val="32"/>
          <w:szCs w:val="32"/>
        </w:rPr>
        <w:t>其他</w:t>
      </w:r>
      <w:r>
        <w:rPr>
          <w:rFonts w:ascii="楷体" w:hAnsi="楷体" w:eastAsia="楷体" w:cs="仿宋"/>
          <w:color w:val="auto"/>
          <w:sz w:val="32"/>
          <w:szCs w:val="32"/>
        </w:rPr>
        <w:t>要求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采购人不组织统一考察现场，无论供应商对现场考察与否，都将被视为熟悉该项目的一切情况，并承担一切与报价有关的风险、责任和义务。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</w:t>
      </w:r>
      <w:r>
        <w:rPr>
          <w:rFonts w:hint="eastAsia"/>
          <w:color w:val="auto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采购人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未设置最低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限价</w:t>
      </w:r>
      <w:r>
        <w:rPr>
          <w:rFonts w:ascii="仿宋" w:hAnsi="仿宋" w:eastAsia="仿宋" w:cs="仿宋"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但投标人报价不得明显低于其他通过符合性审查投标人的报价，也不允许低于成本价报价。否则，采购人将认为其报价有可能影响产品质量、服务质量或不能诚信履约。投标人现场不能对其低报价做出合理解释的，采购人可根据《政府采购货物和服务招标投标管理办法》（财政部87号令）等法律法规认定为无效报价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3.中标人因自身原因放弃中标人资格，将不允许再次参与该项目，一年内不允许参与采购人其他项目。</w:t>
      </w:r>
    </w:p>
    <w:p>
      <w:pPr>
        <w:pStyle w:val="9"/>
        <w:widowControl/>
        <w:spacing w:before="150" w:beforeAutospacing="0" w:after="150" w:afterAutospacing="0" w:line="585" w:lineRule="atLeas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4.报价资料应符合完全响应学院一键报警方案要求，一键报警方案见附件。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五、控制价及付款方式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本项目总控制价为人民币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58000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元。本项目质保金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为成交总价的3%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，质保期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3年，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从安装完毕并验收合格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之日起算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。本项目采取以学院认可的付款方式付款。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六、截止报价时间，报价人不足3家或在评审过程中实质性响应询价文件要求的报价人不足3家，采购人可改为竞争性谈判采购。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七、报价人提交报价资料视为同意该询价公告条款，采购人享有对该条款的解释权。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附件：1、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报价单</w:t>
      </w:r>
    </w:p>
    <w:p>
      <w:pPr>
        <w:pStyle w:val="9"/>
        <w:widowControl/>
        <w:spacing w:before="150" w:beforeAutospacing="0" w:after="150" w:afterAutospacing="0" w:line="585" w:lineRule="atLeast"/>
        <w:ind w:firstLine="1600" w:firstLineChars="5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2、技术要求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645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pStyle w:val="9"/>
        <w:widowControl/>
        <w:spacing w:before="150" w:beforeAutospacing="0" w:after="150" w:afterAutospacing="0" w:line="585" w:lineRule="atLeast"/>
        <w:ind w:firstLine="5139" w:firstLineChars="1606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山东省城市服务技师学院</w:t>
      </w:r>
    </w:p>
    <w:p>
      <w:pPr>
        <w:pStyle w:val="9"/>
        <w:widowControl/>
        <w:spacing w:before="150" w:beforeAutospacing="0" w:after="150" w:afterAutospacing="0" w:line="585" w:lineRule="atLeast"/>
        <w:ind w:firstLine="645"/>
        <w:jc w:val="center"/>
        <w:rPr>
          <w:color w:val="auto"/>
          <w:lang w:eastAsia="zh-Hans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                    2022年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9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18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color w:val="auto"/>
          <w:kern w:val="44"/>
          <w:sz w:val="28"/>
          <w:szCs w:val="28"/>
        </w:rPr>
      </w:pPr>
    </w:p>
    <w:p>
      <w:pPr>
        <w:rPr>
          <w:rFonts w:hint="eastAsia" w:ascii="仿宋" w:hAnsi="仿宋" w:eastAsia="仿宋" w:cs="仿宋"/>
          <w:color w:val="auto"/>
          <w:kern w:val="44"/>
          <w:sz w:val="28"/>
          <w:szCs w:val="28"/>
        </w:rPr>
      </w:pPr>
    </w:p>
    <w:p>
      <w:pPr>
        <w:pStyle w:val="2"/>
        <w:rPr>
          <w:rFonts w:hint="eastAsia"/>
          <w:color w:val="auto"/>
        </w:rPr>
      </w:pPr>
    </w:p>
    <w:p>
      <w:pPr>
        <w:rPr>
          <w:rFonts w:ascii="仿宋" w:hAnsi="仿宋" w:eastAsia="仿宋" w:cs="仿宋"/>
          <w:color w:val="auto"/>
          <w:kern w:val="44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44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kern w:val="44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44"/>
          <w:sz w:val="28"/>
          <w:szCs w:val="28"/>
        </w:rPr>
        <w:t>：报价单</w:t>
      </w:r>
    </w:p>
    <w:p>
      <w:pPr>
        <w:pStyle w:val="8"/>
        <w:rPr>
          <w:rFonts w:ascii="仿宋" w:hAnsi="仿宋" w:eastAsia="仿宋" w:cs="仿宋"/>
          <w:color w:val="auto"/>
          <w:kern w:val="44"/>
          <w:sz w:val="28"/>
          <w:szCs w:val="28"/>
        </w:rPr>
      </w:pPr>
    </w:p>
    <w:p>
      <w:pPr>
        <w:jc w:val="center"/>
        <w:rPr>
          <w:rFonts w:ascii="黑体" w:eastAsia="黑体"/>
          <w:color w:val="auto"/>
          <w:sz w:val="44"/>
          <w:szCs w:val="44"/>
          <w:lang w:bidi="ar"/>
        </w:rPr>
      </w:pPr>
      <w:r>
        <w:rPr>
          <w:rFonts w:hint="eastAsia" w:ascii="黑体" w:eastAsia="黑体"/>
          <w:color w:val="auto"/>
          <w:sz w:val="44"/>
          <w:szCs w:val="44"/>
          <w:lang w:bidi="ar"/>
        </w:rPr>
        <w:t>报价单</w:t>
      </w:r>
    </w:p>
    <w:p>
      <w:pPr>
        <w:rPr>
          <w:rFonts w:ascii="仿宋_GB2312" w:eastAsia="仿宋_GB2312"/>
          <w:color w:val="auto"/>
          <w:sz w:val="32"/>
          <w:szCs w:val="32"/>
          <w:lang w:bidi="ar"/>
        </w:rPr>
      </w:pPr>
      <w:r>
        <w:rPr>
          <w:rFonts w:hint="eastAsia" w:ascii="仿宋_GB2312" w:eastAsia="仿宋_GB2312"/>
          <w:color w:val="auto"/>
          <w:sz w:val="32"/>
          <w:szCs w:val="32"/>
          <w:lang w:bidi="ar"/>
        </w:rPr>
        <w:t>山东省城市服务技师学院：</w:t>
      </w:r>
    </w:p>
    <w:p>
      <w:pPr>
        <w:ind w:left="319" w:leftChars="152" w:firstLine="320" w:firstLineChars="100"/>
        <w:rPr>
          <w:rFonts w:ascii="仿宋_GB2312" w:hAnsi="宋体" w:eastAsia="仿宋_GB2312" w:cs="宋体"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我单位在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山东省城市服务技师学院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堡垒机设备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中的报价为人民币_</w:t>
      </w:r>
      <w:r>
        <w:rPr>
          <w:rFonts w:ascii="仿宋_GB2312" w:hAnsi="宋体" w:eastAsia="仿宋_GB2312" w:cs="宋体"/>
          <w:bCs/>
          <w:color w:val="auto"/>
          <w:sz w:val="32"/>
          <w:szCs w:val="32"/>
        </w:rPr>
        <w:t>_________________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，大写_</w:t>
      </w:r>
      <w:r>
        <w:rPr>
          <w:rFonts w:ascii="仿宋_GB2312" w:hAnsi="宋体" w:eastAsia="仿宋_GB2312" w:cs="宋体"/>
          <w:bCs/>
          <w:color w:val="auto"/>
          <w:sz w:val="32"/>
          <w:szCs w:val="32"/>
        </w:rPr>
        <w:t>_______________________</w:t>
      </w:r>
      <w:r>
        <w:rPr>
          <w:rFonts w:hint="eastAsia" w:ascii="仿宋_GB2312" w:hAnsi="宋体" w:eastAsia="仿宋_GB2312" w:cs="宋体"/>
          <w:bCs/>
          <w:color w:val="auto"/>
          <w:sz w:val="32"/>
          <w:szCs w:val="32"/>
        </w:rPr>
        <w:t>。</w:t>
      </w:r>
    </w:p>
    <w:p>
      <w:pPr>
        <w:pStyle w:val="5"/>
        <w:ind w:firstLine="320" w:firstLineChars="100"/>
        <w:rPr>
          <w:rFonts w:ascii="仿宋_GB2312" w:eastAsia="仿宋_GB2312"/>
          <w:color w:val="auto"/>
          <w:sz w:val="32"/>
          <w:szCs w:val="32"/>
        </w:rPr>
      </w:pPr>
    </w:p>
    <w:p>
      <w:pPr>
        <w:pStyle w:val="5"/>
        <w:ind w:firstLine="320" w:firstLineChars="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联系人：</w:t>
      </w:r>
    </w:p>
    <w:p>
      <w:pPr>
        <w:ind w:firstLine="320" w:firstLineChars="1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</w:t>
      </w:r>
    </w:p>
    <w:p>
      <w:pPr>
        <w:pStyle w:val="5"/>
        <w:rPr>
          <w:rFonts w:ascii="仿宋_GB2312" w:eastAsia="仿宋_GB2312"/>
          <w:color w:val="auto"/>
          <w:sz w:val="32"/>
          <w:szCs w:val="32"/>
          <w:lang w:bidi="ar"/>
        </w:rPr>
      </w:pPr>
    </w:p>
    <w:p>
      <w:pPr>
        <w:jc w:val="right"/>
        <w:rPr>
          <w:color w:val="auto"/>
          <w:sz w:val="32"/>
          <w:szCs w:val="32"/>
          <w:lang w:bidi="ar"/>
        </w:rPr>
      </w:pPr>
    </w:p>
    <w:p>
      <w:pPr>
        <w:pStyle w:val="3"/>
        <w:rPr>
          <w:color w:val="auto"/>
          <w:sz w:val="32"/>
          <w:szCs w:val="32"/>
          <w:lang w:bidi="ar"/>
        </w:rPr>
      </w:pPr>
    </w:p>
    <w:p>
      <w:pPr>
        <w:rPr>
          <w:color w:val="auto"/>
        </w:rPr>
      </w:pPr>
    </w:p>
    <w:p>
      <w:pPr>
        <w:pStyle w:val="5"/>
        <w:ind w:right="600"/>
        <w:jc w:val="center"/>
        <w:rPr>
          <w:color w:val="auto"/>
          <w:sz w:val="32"/>
          <w:szCs w:val="32"/>
          <w:lang w:bidi="ar"/>
        </w:rPr>
      </w:pPr>
      <w:r>
        <w:rPr>
          <w:rFonts w:hint="eastAsia"/>
          <w:color w:val="auto"/>
          <w:sz w:val="32"/>
          <w:szCs w:val="32"/>
          <w:lang w:bidi="ar"/>
        </w:rPr>
        <w:t xml:space="preserve">                 报价单位（章）：</w:t>
      </w:r>
    </w:p>
    <w:p>
      <w:pPr>
        <w:pStyle w:val="5"/>
        <w:ind w:right="600"/>
        <w:jc w:val="center"/>
        <w:rPr>
          <w:color w:val="auto"/>
          <w:lang w:bidi="ar"/>
        </w:rPr>
      </w:pPr>
      <w:r>
        <w:rPr>
          <w:rFonts w:hint="eastAsia"/>
          <w:color w:val="auto"/>
          <w:sz w:val="32"/>
          <w:szCs w:val="32"/>
          <w:lang w:bidi="ar"/>
        </w:rPr>
        <w:t xml:space="preserve">                            2022年   月  日</w:t>
      </w:r>
    </w:p>
    <w:p>
      <w:pPr>
        <w:rPr>
          <w:color w:val="auto"/>
        </w:rPr>
      </w:pPr>
    </w:p>
    <w:p>
      <w:pPr>
        <w:pStyle w:val="8"/>
        <w:jc w:val="left"/>
        <w:rPr>
          <w:b/>
          <w:bCs/>
          <w:color w:val="auto"/>
        </w:rPr>
      </w:pPr>
    </w:p>
    <w:p>
      <w:pPr>
        <w:rPr>
          <w:rFonts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</w:pPr>
      <w:r>
        <w:rPr>
          <w:rFonts w:ascii="仿宋" w:hAnsi="仿宋" w:eastAsia="仿宋" w:cs="仿宋"/>
          <w:b w:val="0"/>
          <w:bCs w:val="0"/>
          <w:color w:val="auto"/>
          <w:kern w:val="0"/>
          <w:sz w:val="32"/>
          <w:szCs w:val="32"/>
          <w:lang w:bidi="ar"/>
        </w:rPr>
        <w:br w:type="page"/>
      </w:r>
    </w:p>
    <w:p>
      <w:pPr>
        <w:pStyle w:val="2"/>
        <w:rPr>
          <w:rFonts w:hint="default"/>
          <w:color w:val="auto"/>
          <w:lang w:val="en-US" w:eastAsia="zh-CN"/>
        </w:rPr>
      </w:pPr>
    </w:p>
    <w:p>
      <w:pPr>
        <w:rPr>
          <w:rFonts w:hint="eastAsia"/>
          <w:color w:val="auto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val="en-US" w:eastAsia="zh-CN"/>
        </w:rPr>
        <w:t>附件2：技术要求</w:t>
      </w: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16"/>
        <w:numPr>
          <w:ilvl w:val="0"/>
          <w:numId w:val="0"/>
        </w:numPr>
        <w:ind w:left="420" w:leftChars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软硬件一体化</w:t>
      </w:r>
      <w:r>
        <w:rPr>
          <w:rFonts w:hint="eastAsia"/>
          <w:sz w:val="28"/>
          <w:szCs w:val="28"/>
          <w:lang w:val="en-US" w:eastAsia="zh-CN"/>
        </w:rPr>
        <w:t>设备</w:t>
      </w:r>
      <w:r>
        <w:rPr>
          <w:rFonts w:hint="eastAsia"/>
          <w:sz w:val="28"/>
          <w:szCs w:val="28"/>
        </w:rPr>
        <w:t>，采用标准机架式硬件结构，B/S架构，采用HTTPS方式远程安全管理，无需安装管理客户端；单交流电源；存储空间≥2TB；≥RJ45*4个千兆电口；100个主机/设备操作监控许可证。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  <w:lang w:val="en-US" w:eastAsia="zh-CN"/>
        </w:rPr>
        <w:t>支持</w:t>
      </w:r>
      <w:r>
        <w:rPr>
          <w:rFonts w:hint="eastAsia"/>
          <w:sz w:val="28"/>
          <w:szCs w:val="28"/>
        </w:rPr>
        <w:t>旁路部署；支持双机、集群部署。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图形并发会话数≥100；字符型并发会话数≥200。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支持字符协议：SSHv1、SSHv2、TELNET；支持图形协议：RDP、VNC；支持文件传输协议：FTP、SFTP、RDP磁盘映射、RDP剪切板；支持通过协议前置机进行协议扩展，至少支持扩展KVM、Vmware、数据库、http/https、CS应用等。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支持IE、Edge、Firefox、Chrome、Safari等浏览器类型。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支持web页面直接发起运维，无需安装任何控件，并同时支持调用SecureCRT、Xshell、Putty、WinSCP、FileZilla、RDP等客户端工具实现单点登陆，不改变运维人员操作习惯。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持运维操作实时监控、阻断；支持运维操作视频回放，回放视频支持离线下载及离线回放、定位回放。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支持历史会话检索，检索条件支持灵活组合查询；支持检索结果的二次检索；支持检索模板配置。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内置三员角色的同时支持角色灵活自定义，可根据用户实际的管理特性或特殊的安全管理组织架构，划分管理角色的管理范畴。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支持主机批量导入、导出；设备类型支持隐藏功能；支持自定义设备类型、协议及端口。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支持主机自动发现添加功能；支持主机组管理，可配置多级组，支持树状无限级分组管理。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支持访问授权批量导入、策略优先级配置、黑名单与白名单方式；支持运维访问二次审批、双人协同访问、操作备注、工单审批下发等功能。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主机类型及账号改密方式支持自定义配置；</w:t>
      </w:r>
    </w:p>
    <w:p>
      <w:pPr>
        <w:pStyle w:val="16"/>
        <w:numPr>
          <w:ilvl w:val="0"/>
          <w:numId w:val="0"/>
        </w:numPr>
        <w:ind w:left="420"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支持审计数据支持根据磁盘配额或存储周期自动归档、备份。</w:t>
      </w: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24"/>
          <w:szCs w:val="24"/>
        </w:rPr>
      </w:pPr>
    </w:p>
    <w:p>
      <w:pPr>
        <w:pStyle w:val="5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28"/>
          <w:szCs w:val="28"/>
        </w:rPr>
        <w:t>其他要求：</w:t>
      </w:r>
    </w:p>
    <w:p>
      <w:pPr>
        <w:pageBreakBefore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为保证供货产品质量和售后服务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提交报价时需同时提供以下资料或承诺，缺任一份资料都视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为无效报价：</w:t>
      </w:r>
    </w:p>
    <w:p>
      <w:pPr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提供针对本项目的</w:t>
      </w:r>
      <w:r>
        <w:rPr>
          <w:rFonts w:hint="eastAsia"/>
          <w:sz w:val="28"/>
          <w:szCs w:val="28"/>
          <w:lang w:val="en-US" w:eastAsia="zh-CN"/>
        </w:rPr>
        <w:t>生产厂商原厂</w:t>
      </w:r>
      <w:r>
        <w:rPr>
          <w:rFonts w:hint="eastAsia"/>
          <w:sz w:val="28"/>
          <w:szCs w:val="28"/>
        </w:rPr>
        <w:t>授权函</w:t>
      </w:r>
    </w:p>
    <w:p>
      <w:pPr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提供</w:t>
      </w:r>
      <w:r>
        <w:rPr>
          <w:rFonts w:hint="eastAsia"/>
          <w:sz w:val="28"/>
          <w:szCs w:val="28"/>
        </w:rPr>
        <w:t>三年7*24小时的售后服务承诺</w:t>
      </w:r>
    </w:p>
    <w:p>
      <w:pPr>
        <w:pageBreakBefore w:val="0"/>
        <w:numPr>
          <w:ilvl w:val="0"/>
          <w:numId w:val="1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在设备维保期内，厂家提供对系统软件的免费升级服务，保证系统软件为最新版本。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24519F"/>
    <w:multiLevelType w:val="singleLevel"/>
    <w:tmpl w:val="5024519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4MDZkYWYxMzlkNzVlYmUzNjEwZjBiZGFiMDJiNzEifQ=="/>
  </w:docVars>
  <w:rsids>
    <w:rsidRoot w:val="00B8598A"/>
    <w:rsid w:val="00062150"/>
    <w:rsid w:val="00122E9B"/>
    <w:rsid w:val="0016294F"/>
    <w:rsid w:val="001A3C19"/>
    <w:rsid w:val="001F4E43"/>
    <w:rsid w:val="0024523C"/>
    <w:rsid w:val="003C4264"/>
    <w:rsid w:val="00416030"/>
    <w:rsid w:val="00447404"/>
    <w:rsid w:val="00462738"/>
    <w:rsid w:val="00587B12"/>
    <w:rsid w:val="00613F80"/>
    <w:rsid w:val="006A4E9C"/>
    <w:rsid w:val="00702EAB"/>
    <w:rsid w:val="007C5B67"/>
    <w:rsid w:val="008C4DFA"/>
    <w:rsid w:val="008D6214"/>
    <w:rsid w:val="00A673B4"/>
    <w:rsid w:val="00B23A33"/>
    <w:rsid w:val="00B8598A"/>
    <w:rsid w:val="00BB7C0B"/>
    <w:rsid w:val="00C16EE6"/>
    <w:rsid w:val="00CA7AE2"/>
    <w:rsid w:val="00DA02AB"/>
    <w:rsid w:val="00DD1924"/>
    <w:rsid w:val="00F03CD8"/>
    <w:rsid w:val="00F719FA"/>
    <w:rsid w:val="01166FE6"/>
    <w:rsid w:val="046F4587"/>
    <w:rsid w:val="06D0507E"/>
    <w:rsid w:val="06FD2896"/>
    <w:rsid w:val="08CC3E0A"/>
    <w:rsid w:val="0C127D8D"/>
    <w:rsid w:val="0CB60CAE"/>
    <w:rsid w:val="0D060633"/>
    <w:rsid w:val="0D6202AC"/>
    <w:rsid w:val="0DAD6BC9"/>
    <w:rsid w:val="10094278"/>
    <w:rsid w:val="10CD1887"/>
    <w:rsid w:val="1D8F4C97"/>
    <w:rsid w:val="1DFB34B4"/>
    <w:rsid w:val="1F2F2768"/>
    <w:rsid w:val="1F455F0E"/>
    <w:rsid w:val="208465D8"/>
    <w:rsid w:val="20C3321F"/>
    <w:rsid w:val="21B80854"/>
    <w:rsid w:val="22C30BE6"/>
    <w:rsid w:val="23BE2A01"/>
    <w:rsid w:val="27FB62BC"/>
    <w:rsid w:val="29342F34"/>
    <w:rsid w:val="2E2446A0"/>
    <w:rsid w:val="335C6885"/>
    <w:rsid w:val="366D52F7"/>
    <w:rsid w:val="37357CCA"/>
    <w:rsid w:val="3E47606A"/>
    <w:rsid w:val="3F2662DB"/>
    <w:rsid w:val="3FF37812"/>
    <w:rsid w:val="4D0347BD"/>
    <w:rsid w:val="532A086D"/>
    <w:rsid w:val="55EB1D4E"/>
    <w:rsid w:val="567857B9"/>
    <w:rsid w:val="599E7D41"/>
    <w:rsid w:val="5A1C60DC"/>
    <w:rsid w:val="5CFF1951"/>
    <w:rsid w:val="5DFF1020"/>
    <w:rsid w:val="622E5C0C"/>
    <w:rsid w:val="644F2874"/>
    <w:rsid w:val="6597408E"/>
    <w:rsid w:val="65AA11A0"/>
    <w:rsid w:val="6F7A7103"/>
    <w:rsid w:val="70B75FBE"/>
    <w:rsid w:val="717573DC"/>
    <w:rsid w:val="72B4110E"/>
    <w:rsid w:val="787362B9"/>
    <w:rsid w:val="7B6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Cambria" w:hAnsi="Cambria"/>
      <w:b/>
      <w:bCs/>
      <w:sz w:val="24"/>
      <w:szCs w:val="32"/>
    </w:rPr>
  </w:style>
  <w:style w:type="paragraph" w:styleId="4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next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kern w:val="0"/>
      <w:sz w:val="20"/>
      <w:szCs w:val="20"/>
    </w:r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  <w:pPr>
      <w:spacing w:line="380" w:lineRule="exact"/>
      <w:jc w:val="distribute"/>
    </w:pPr>
    <w:rPr>
      <w:rFonts w:eastAsia="黑体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标4"/>
    <w:basedOn w:val="14"/>
    <w:next w:val="1"/>
    <w:qFormat/>
    <w:uiPriority w:val="99"/>
    <w:pPr>
      <w:spacing w:before="240"/>
      <w:outlineLvl w:val="3"/>
    </w:pPr>
    <w:rPr>
      <w:rFonts w:cs="Arial"/>
    </w:rPr>
  </w:style>
  <w:style w:type="paragraph" w:customStyle="1" w:styleId="14">
    <w:name w:val="标3"/>
    <w:basedOn w:val="1"/>
    <w:qFormat/>
    <w:uiPriority w:val="99"/>
    <w:pPr>
      <w:adjustRightInd w:val="0"/>
      <w:spacing w:before="360" w:after="360" w:line="240" w:lineRule="exact"/>
      <w:jc w:val="left"/>
      <w:outlineLvl w:val="2"/>
    </w:pPr>
    <w:rPr>
      <w:rFonts w:ascii="Arial" w:hAnsi="Arial"/>
      <w:b/>
      <w:bCs/>
      <w:kern w:val="24"/>
    </w:rPr>
  </w:style>
  <w:style w:type="paragraph" w:customStyle="1" w:styleId="15">
    <w:name w:val="商院正文"/>
    <w:basedOn w:val="1"/>
    <w:qFormat/>
    <w:uiPriority w:val="0"/>
    <w:pPr>
      <w:spacing w:line="560" w:lineRule="exact"/>
      <w:ind w:firstLine="200" w:firstLineChars="200"/>
    </w:pPr>
    <w:rPr>
      <w:rFonts w:ascii="仿宋" w:hAnsi="仿宋" w:eastAsia="仿宋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1857</Words>
  <Characters>2086</Characters>
  <Lines>14</Lines>
  <Paragraphs>4</Paragraphs>
  <TotalTime>3</TotalTime>
  <ScaleCrop>false</ScaleCrop>
  <LinksUpToDate>false</LinksUpToDate>
  <CharactersWithSpaces>2174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2022-08-02T02:27:00Z</dcterms:created>
  <dc:creator>Administrator</dc:creator>
  <cp:lastModifiedBy>follow the sun</cp:lastModifiedBy>
  <dcterms:modified xsi:type="dcterms:W3CDTF">2022-09-19T00:15:39Z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BACAFD59C5D4481F9F2C09446CC753EE</vt:lpwstr>
  </property>
</Properties>
</file>